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B9369" w14:textId="77777777" w:rsidR="00142107" w:rsidRDefault="00142107" w:rsidP="00142107">
      <w:pPr>
        <w:ind w:left="720" w:hanging="360"/>
      </w:pPr>
      <w:bookmarkStart w:id="0" w:name="_Toc159129502"/>
      <w:bookmarkStart w:id="1" w:name="_Toc159129906"/>
      <w:bookmarkStart w:id="2" w:name="_Toc159134507"/>
    </w:p>
    <w:p w14:paraId="0FA2EFF3" w14:textId="77777777" w:rsidR="00142107" w:rsidRDefault="00142107" w:rsidP="00142107">
      <w:pPr>
        <w:ind w:left="720" w:hanging="360"/>
      </w:pPr>
    </w:p>
    <w:p w14:paraId="78DBF7B8" w14:textId="77777777" w:rsidR="00142107" w:rsidRDefault="00142107" w:rsidP="00142107">
      <w:pPr>
        <w:ind w:left="720" w:hanging="360"/>
      </w:pPr>
    </w:p>
    <w:p w14:paraId="29BB41C2" w14:textId="77777777" w:rsidR="00142107" w:rsidRDefault="00142107" w:rsidP="00142107">
      <w:pPr>
        <w:ind w:left="720" w:hanging="360"/>
      </w:pPr>
    </w:p>
    <w:p w14:paraId="0FD68952" w14:textId="77777777" w:rsidR="00142107" w:rsidRDefault="00142107" w:rsidP="00142107">
      <w:pPr>
        <w:ind w:left="720" w:hanging="360"/>
      </w:pPr>
      <w:bookmarkStart w:id="3" w:name="_GoBack"/>
      <w:bookmarkEnd w:id="3"/>
    </w:p>
    <w:p w14:paraId="345EBA19" w14:textId="77777777" w:rsidR="00142107" w:rsidRDefault="00142107" w:rsidP="00142107">
      <w:pPr>
        <w:ind w:left="720" w:hanging="360"/>
      </w:pPr>
    </w:p>
    <w:p w14:paraId="31162A79" w14:textId="77777777" w:rsidR="00142107" w:rsidRDefault="00142107" w:rsidP="00142107">
      <w:pPr>
        <w:ind w:left="720" w:hanging="360"/>
      </w:pPr>
    </w:p>
    <w:p w14:paraId="3A68322F" w14:textId="77777777" w:rsidR="00142107" w:rsidRDefault="00142107" w:rsidP="00142107">
      <w:pPr>
        <w:ind w:left="720" w:hanging="360"/>
      </w:pPr>
    </w:p>
    <w:p w14:paraId="4A5A00D4" w14:textId="77777777" w:rsidR="00142107" w:rsidRDefault="00142107" w:rsidP="00142107">
      <w:pPr>
        <w:ind w:left="720" w:hanging="360"/>
      </w:pPr>
    </w:p>
    <w:p w14:paraId="79DE90FD" w14:textId="77777777" w:rsidR="00142107" w:rsidRDefault="00142107" w:rsidP="00142107">
      <w:pPr>
        <w:ind w:left="720" w:hanging="360"/>
      </w:pPr>
    </w:p>
    <w:p w14:paraId="6A6D4127" w14:textId="77777777" w:rsidR="00142107" w:rsidRDefault="00142107" w:rsidP="00142107">
      <w:pPr>
        <w:ind w:left="720" w:hanging="360"/>
      </w:pPr>
    </w:p>
    <w:p w14:paraId="7C69701F" w14:textId="77777777" w:rsidR="00142107" w:rsidRDefault="00142107" w:rsidP="00142107">
      <w:pPr>
        <w:ind w:left="720" w:hanging="360"/>
      </w:pPr>
    </w:p>
    <w:p w14:paraId="73FF583C" w14:textId="77777777" w:rsidR="00142107" w:rsidRDefault="00142107" w:rsidP="00142107">
      <w:pPr>
        <w:ind w:left="720" w:hanging="360"/>
      </w:pPr>
    </w:p>
    <w:p w14:paraId="25E8E31F" w14:textId="77777777" w:rsidR="00142107" w:rsidRDefault="00142107" w:rsidP="00142107">
      <w:pPr>
        <w:ind w:left="720" w:hanging="360"/>
      </w:pPr>
    </w:p>
    <w:p w14:paraId="725DD056" w14:textId="77777777" w:rsidR="00142107" w:rsidRDefault="00142107" w:rsidP="00142107">
      <w:pPr>
        <w:ind w:left="720" w:hanging="360"/>
      </w:pPr>
    </w:p>
    <w:p w14:paraId="140E564D" w14:textId="77777777" w:rsidR="00142107" w:rsidRDefault="00142107" w:rsidP="00142107">
      <w:pPr>
        <w:ind w:left="720" w:hanging="360"/>
      </w:pPr>
    </w:p>
    <w:p w14:paraId="0511808C" w14:textId="77777777" w:rsidR="00142107" w:rsidRDefault="00142107" w:rsidP="00142107">
      <w:pPr>
        <w:ind w:left="720" w:hanging="360"/>
      </w:pPr>
    </w:p>
    <w:p w14:paraId="0B7D33A9" w14:textId="77777777" w:rsidR="00142107" w:rsidRDefault="00142107" w:rsidP="00142107">
      <w:pPr>
        <w:ind w:left="720" w:hanging="360"/>
      </w:pPr>
    </w:p>
    <w:p w14:paraId="5D3381BB" w14:textId="77777777" w:rsidR="00142107" w:rsidRDefault="00142107" w:rsidP="00142107">
      <w:pPr>
        <w:ind w:left="720" w:hanging="360"/>
      </w:pPr>
    </w:p>
    <w:p w14:paraId="1C04CAA3" w14:textId="77777777" w:rsidR="00142107" w:rsidRDefault="00142107" w:rsidP="00142107">
      <w:pPr>
        <w:ind w:left="720" w:hanging="360"/>
      </w:pPr>
    </w:p>
    <w:p w14:paraId="7EDE91AC" w14:textId="77777777" w:rsidR="00142107" w:rsidRPr="00671976" w:rsidRDefault="00142107" w:rsidP="00142107">
      <w:pPr>
        <w:jc w:val="center"/>
        <w:rPr>
          <w:b/>
          <w:bCs/>
          <w:sz w:val="72"/>
          <w:szCs w:val="72"/>
        </w:rPr>
      </w:pPr>
      <w:r w:rsidRPr="00671976">
        <w:rPr>
          <w:b/>
          <w:bCs/>
          <w:sz w:val="72"/>
          <w:szCs w:val="72"/>
        </w:rPr>
        <w:t>ESPECIFICAÇÕES TÉCNICAS</w:t>
      </w:r>
    </w:p>
    <w:p w14:paraId="3B87781C" w14:textId="77777777" w:rsidR="00142107" w:rsidRDefault="00142107" w:rsidP="00142107">
      <w:pPr>
        <w:ind w:left="720" w:hanging="360"/>
      </w:pPr>
    </w:p>
    <w:p w14:paraId="57179121" w14:textId="77777777" w:rsidR="00142107" w:rsidRDefault="00142107" w:rsidP="00142107">
      <w:pPr>
        <w:ind w:left="720" w:hanging="360"/>
      </w:pPr>
    </w:p>
    <w:p w14:paraId="3E27795A" w14:textId="77777777" w:rsidR="00142107" w:rsidRDefault="00142107" w:rsidP="00142107">
      <w:pPr>
        <w:ind w:left="720" w:hanging="360"/>
      </w:pPr>
    </w:p>
    <w:p w14:paraId="0B674DC9" w14:textId="77777777" w:rsidR="00142107" w:rsidRDefault="00142107" w:rsidP="00142107">
      <w:pPr>
        <w:ind w:left="720" w:hanging="360"/>
      </w:pPr>
    </w:p>
    <w:p w14:paraId="151FD491" w14:textId="77777777" w:rsidR="00142107" w:rsidRDefault="00142107" w:rsidP="00142107">
      <w:pPr>
        <w:ind w:left="720" w:hanging="360"/>
      </w:pPr>
    </w:p>
    <w:p w14:paraId="012A692A" w14:textId="77777777" w:rsidR="00142107" w:rsidRDefault="00142107" w:rsidP="00142107">
      <w:pPr>
        <w:ind w:left="720" w:hanging="360"/>
      </w:pPr>
    </w:p>
    <w:p w14:paraId="5311235C" w14:textId="77777777" w:rsidR="00142107" w:rsidRDefault="00142107" w:rsidP="00142107">
      <w:pPr>
        <w:ind w:left="720" w:hanging="360"/>
      </w:pPr>
    </w:p>
    <w:p w14:paraId="5386559E" w14:textId="77777777" w:rsidR="00142107" w:rsidRDefault="00142107" w:rsidP="00142107">
      <w:pPr>
        <w:ind w:left="720" w:hanging="360"/>
      </w:pPr>
    </w:p>
    <w:p w14:paraId="638F617E" w14:textId="77777777" w:rsidR="00142107" w:rsidRDefault="00142107" w:rsidP="00142107">
      <w:pPr>
        <w:ind w:left="720" w:hanging="360"/>
      </w:pPr>
    </w:p>
    <w:p w14:paraId="0E9C097A" w14:textId="77777777" w:rsidR="00142107" w:rsidRDefault="00142107" w:rsidP="00142107">
      <w:pPr>
        <w:ind w:left="720" w:hanging="360"/>
      </w:pPr>
    </w:p>
    <w:p w14:paraId="1324339D" w14:textId="0EC41FEF" w:rsidR="00142107" w:rsidRDefault="00142107" w:rsidP="00142107">
      <w:pPr>
        <w:ind w:left="720" w:hanging="360"/>
      </w:pPr>
    </w:p>
    <w:p w14:paraId="1509DF34" w14:textId="36C49D64" w:rsidR="00142107" w:rsidRDefault="00142107" w:rsidP="00142107">
      <w:pPr>
        <w:ind w:left="720" w:hanging="360"/>
      </w:pPr>
    </w:p>
    <w:p w14:paraId="2FD6D474" w14:textId="5FA138C9" w:rsidR="00142107" w:rsidRDefault="00142107" w:rsidP="00142107">
      <w:pPr>
        <w:ind w:left="720" w:hanging="360"/>
      </w:pPr>
    </w:p>
    <w:p w14:paraId="470C5E45" w14:textId="77777777" w:rsidR="00142107" w:rsidRDefault="00142107" w:rsidP="00142107">
      <w:pPr>
        <w:ind w:left="720" w:hanging="360"/>
      </w:pPr>
    </w:p>
    <w:p w14:paraId="6EDCBA8A" w14:textId="77777777" w:rsidR="00142107" w:rsidRDefault="00142107" w:rsidP="00142107">
      <w:pPr>
        <w:ind w:left="720" w:hanging="360"/>
      </w:pPr>
    </w:p>
    <w:p w14:paraId="24ED3C4A" w14:textId="77777777" w:rsidR="00142107" w:rsidRDefault="00142107" w:rsidP="00142107">
      <w:pPr>
        <w:ind w:left="720" w:hanging="360"/>
      </w:pPr>
    </w:p>
    <w:p w14:paraId="3C2EBBF9" w14:textId="77777777" w:rsidR="00142107" w:rsidRDefault="00142107" w:rsidP="00142107">
      <w:pPr>
        <w:ind w:left="720" w:hanging="360"/>
      </w:pPr>
    </w:p>
    <w:p w14:paraId="67EE182C" w14:textId="77777777" w:rsidR="00142107" w:rsidRDefault="00142107" w:rsidP="00142107">
      <w:pPr>
        <w:ind w:left="720" w:hanging="360"/>
      </w:pPr>
    </w:p>
    <w:p w14:paraId="34222C39" w14:textId="77777777" w:rsidR="00142107" w:rsidRDefault="00142107" w:rsidP="00142107">
      <w:pPr>
        <w:ind w:left="720" w:hanging="360"/>
      </w:pPr>
    </w:p>
    <w:p w14:paraId="1E075130" w14:textId="77777777" w:rsidR="00142107" w:rsidRDefault="00142107" w:rsidP="00142107">
      <w:pPr>
        <w:ind w:left="720" w:hanging="360"/>
      </w:pPr>
    </w:p>
    <w:p w14:paraId="19C2670C" w14:textId="77777777" w:rsidR="00142107" w:rsidRDefault="00142107" w:rsidP="00142107">
      <w:pPr>
        <w:ind w:left="720" w:hanging="360"/>
      </w:pPr>
    </w:p>
    <w:p w14:paraId="51F7EB36" w14:textId="77777777" w:rsidR="00142107" w:rsidRDefault="00142107" w:rsidP="00142107">
      <w:pPr>
        <w:ind w:left="720" w:hanging="360"/>
      </w:pPr>
    </w:p>
    <w:p w14:paraId="2F0744C5" w14:textId="77777777" w:rsidR="00142107" w:rsidRDefault="00142107" w:rsidP="00142107">
      <w:pPr>
        <w:ind w:left="720" w:hanging="360"/>
      </w:pPr>
    </w:p>
    <w:p w14:paraId="44E5FE5A" w14:textId="77777777" w:rsidR="00142107" w:rsidRDefault="00142107" w:rsidP="00142107">
      <w:pPr>
        <w:ind w:left="720" w:hanging="360"/>
      </w:pPr>
    </w:p>
    <w:p w14:paraId="465B92CB" w14:textId="77777777" w:rsidR="00142107" w:rsidRDefault="00142107" w:rsidP="00142107">
      <w:pPr>
        <w:ind w:left="720" w:hanging="360"/>
      </w:pPr>
    </w:p>
    <w:p w14:paraId="421B5641" w14:textId="77777777" w:rsidR="00142107" w:rsidRDefault="00142107" w:rsidP="00142107">
      <w:pPr>
        <w:ind w:left="720" w:hanging="360"/>
      </w:pPr>
    </w:p>
    <w:p w14:paraId="2DC8D3A8" w14:textId="77777777" w:rsidR="00142107" w:rsidRPr="000E23FE" w:rsidRDefault="00142107" w:rsidP="00142107">
      <w:pPr>
        <w:pStyle w:val="Ttulo1"/>
        <w:numPr>
          <w:ilvl w:val="0"/>
          <w:numId w:val="14"/>
        </w:numPr>
        <w:tabs>
          <w:tab w:val="num" w:pos="720"/>
        </w:tabs>
        <w:rPr>
          <w:rFonts w:ascii="Times New Roman" w:hAnsi="Times New Roman"/>
          <w:sz w:val="22"/>
          <w:szCs w:val="22"/>
        </w:rPr>
      </w:pPr>
      <w:r w:rsidRPr="000E23FE">
        <w:rPr>
          <w:rFonts w:ascii="Times New Roman" w:hAnsi="Times New Roman"/>
          <w:sz w:val="22"/>
          <w:szCs w:val="22"/>
        </w:rPr>
        <w:lastRenderedPageBreak/>
        <w:t>PLACA DE OBRA</w:t>
      </w:r>
      <w:bookmarkEnd w:id="0"/>
      <w:bookmarkEnd w:id="1"/>
      <w:bookmarkEnd w:id="2"/>
    </w:p>
    <w:p w14:paraId="0C6C97EB" w14:textId="77777777" w:rsidR="00142107" w:rsidRDefault="00142107" w:rsidP="00142107">
      <w:pPr>
        <w:spacing w:line="360" w:lineRule="auto"/>
        <w:jc w:val="both"/>
        <w:rPr>
          <w:rFonts w:ascii="Times New Roman" w:hAnsi="Times New Roman"/>
        </w:rPr>
      </w:pPr>
    </w:p>
    <w:p w14:paraId="3D0CDB94"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 xml:space="preserve">Padrão de </w:t>
      </w:r>
      <w:r>
        <w:rPr>
          <w:rFonts w:ascii="Times New Roman" w:hAnsi="Times New Roman"/>
        </w:rPr>
        <w:t>3</w:t>
      </w:r>
      <w:r w:rsidRPr="00873DBA">
        <w:rPr>
          <w:rFonts w:ascii="Times New Roman" w:hAnsi="Times New Roman"/>
        </w:rPr>
        <w:t>,</w:t>
      </w:r>
      <w:r>
        <w:rPr>
          <w:rFonts w:ascii="Times New Roman" w:hAnsi="Times New Roman"/>
        </w:rPr>
        <w:t>0</w:t>
      </w:r>
      <w:r w:rsidRPr="00873DBA">
        <w:rPr>
          <w:rFonts w:ascii="Times New Roman" w:hAnsi="Times New Roman"/>
        </w:rPr>
        <w:t xml:space="preserve">0m x </w:t>
      </w:r>
      <w:r>
        <w:rPr>
          <w:rFonts w:ascii="Times New Roman" w:hAnsi="Times New Roman"/>
        </w:rPr>
        <w:t>1</w:t>
      </w:r>
      <w:r w:rsidRPr="00873DBA">
        <w:rPr>
          <w:rFonts w:ascii="Times New Roman" w:hAnsi="Times New Roman"/>
        </w:rPr>
        <w:t>,</w:t>
      </w:r>
      <w:r>
        <w:rPr>
          <w:rFonts w:ascii="Times New Roman" w:hAnsi="Times New Roman"/>
        </w:rPr>
        <w:t>5</w:t>
      </w:r>
      <w:r w:rsidRPr="00873DBA">
        <w:rPr>
          <w:rFonts w:ascii="Times New Roman" w:hAnsi="Times New Roman"/>
        </w:rPr>
        <w:t xml:space="preserve">0m, de chapa galvanizada, pintada com dados da obra e colocada em vigotas de madeira medindo aproximadamente 6 x 12cm, a 1,80m da parte inferior da placa. </w:t>
      </w:r>
    </w:p>
    <w:p w14:paraId="31508200" w14:textId="77777777" w:rsidR="00142107" w:rsidRPr="00873DBA" w:rsidRDefault="00142107" w:rsidP="00142107">
      <w:pPr>
        <w:pStyle w:val="Ttulo1"/>
        <w:numPr>
          <w:ilvl w:val="0"/>
          <w:numId w:val="14"/>
        </w:numPr>
        <w:tabs>
          <w:tab w:val="num" w:pos="720"/>
        </w:tabs>
        <w:rPr>
          <w:rFonts w:ascii="Times New Roman" w:hAnsi="Times New Roman"/>
          <w:b w:val="0"/>
          <w:bCs w:val="0"/>
          <w:sz w:val="22"/>
          <w:szCs w:val="22"/>
        </w:rPr>
      </w:pPr>
      <w:bookmarkStart w:id="4" w:name="_Toc159134508"/>
      <w:r w:rsidRPr="00873DBA">
        <w:rPr>
          <w:rFonts w:ascii="Times New Roman" w:hAnsi="Times New Roman"/>
          <w:sz w:val="22"/>
          <w:szCs w:val="22"/>
        </w:rPr>
        <w:t>DRENAGEM SUPERFICIAL</w:t>
      </w:r>
      <w:bookmarkEnd w:id="4"/>
    </w:p>
    <w:p w14:paraId="78980D8B" w14:textId="77777777" w:rsidR="00142107" w:rsidRPr="00873DBA" w:rsidRDefault="00142107" w:rsidP="00142107">
      <w:pPr>
        <w:spacing w:line="360" w:lineRule="auto"/>
        <w:jc w:val="both"/>
        <w:rPr>
          <w:rFonts w:ascii="Times New Roman" w:hAnsi="Times New Roman"/>
        </w:rPr>
      </w:pPr>
    </w:p>
    <w:p w14:paraId="7C4C7BA3"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Aderimos à drenagem superficial neste projeto para garantir o escoamento adequado das águas pluviais tendo em vista que esta tem como objetivo interceptar e captar, conduzindo ao deságue seguro as águas provenientes de suas áreas adjacentes e aquelas que se precipitam sobre o corpo estradal, resguardando sua segurança eestabilidade.</w:t>
      </w:r>
    </w:p>
    <w:p w14:paraId="1D301D05" w14:textId="77777777" w:rsidR="00142107" w:rsidRPr="00873DBA" w:rsidRDefault="00142107" w:rsidP="00142107">
      <w:pPr>
        <w:spacing w:line="360" w:lineRule="auto"/>
        <w:jc w:val="both"/>
        <w:rPr>
          <w:rFonts w:ascii="Times New Roman" w:hAnsi="Times New Roman"/>
        </w:rPr>
      </w:pPr>
    </w:p>
    <w:p w14:paraId="59D60595"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Sob este aspecto, no Projeto de Drenagem optou-se pela execução de sarjetas e meios-fios com sarjetas de forma a permitir um escoamento eficaz.</w:t>
      </w:r>
    </w:p>
    <w:p w14:paraId="02A10AE3" w14:textId="77777777" w:rsidR="00142107" w:rsidRPr="00873DBA" w:rsidRDefault="00142107" w:rsidP="00142107">
      <w:pPr>
        <w:spacing w:line="360" w:lineRule="auto"/>
        <w:jc w:val="both"/>
        <w:rPr>
          <w:rFonts w:ascii="Times New Roman" w:hAnsi="Times New Roman"/>
        </w:rPr>
      </w:pPr>
    </w:p>
    <w:p w14:paraId="772B4D33"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b/>
          <w:bCs/>
        </w:rPr>
        <w:t>Meios-fios: Meios-fios ou guias</w:t>
      </w:r>
      <w:r w:rsidRPr="00873DBA">
        <w:rPr>
          <w:rFonts w:ascii="Times New Roman" w:hAnsi="Times New Roman"/>
        </w:rPr>
        <w:t xml:space="preserve"> são dispositivos de drenagem superficial que disciplinam o fluxo das águas pluviais precipitadas sobre a plataforma de ruas ou avenidas, conduzindo-as para outros dispositivos que as afastarão do leito da via evitando assim que os bordos da pista sofram erosões causadas pelo escoamento das águas. Os mesmos serão sem sarjetas de um lado e com sarjeta do outro lado da via, conforme projeto.</w:t>
      </w:r>
    </w:p>
    <w:p w14:paraId="533D9A36" w14:textId="77777777" w:rsidR="00142107" w:rsidRPr="00873DBA" w:rsidRDefault="00142107" w:rsidP="00142107">
      <w:pPr>
        <w:spacing w:line="360" w:lineRule="auto"/>
        <w:jc w:val="center"/>
        <w:rPr>
          <w:rFonts w:ascii="Times New Roman" w:hAnsi="Times New Roman"/>
        </w:rPr>
      </w:pPr>
      <w:r w:rsidRPr="00873DBA">
        <w:rPr>
          <w:rFonts w:ascii="Times New Roman" w:hAnsi="Times New Roman"/>
          <w:noProof/>
          <w:sz w:val="20"/>
        </w:rPr>
        <w:drawing>
          <wp:inline distT="0" distB="0" distL="0" distR="0" wp14:anchorId="339694C5" wp14:editId="32D61911">
            <wp:extent cx="3360420" cy="228600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3360807" cy="2286263"/>
                    </a:xfrm>
                    <a:prstGeom prst="rect">
                      <a:avLst/>
                    </a:prstGeom>
                  </pic:spPr>
                </pic:pic>
              </a:graphicData>
            </a:graphic>
          </wp:inline>
        </w:drawing>
      </w:r>
    </w:p>
    <w:p w14:paraId="7D51DDC2" w14:textId="77777777" w:rsidR="00142107" w:rsidRDefault="00142107" w:rsidP="00142107">
      <w:pPr>
        <w:spacing w:line="360" w:lineRule="auto"/>
        <w:jc w:val="both"/>
        <w:rPr>
          <w:rFonts w:ascii="Times New Roman" w:hAnsi="Times New Roman"/>
        </w:rPr>
      </w:pPr>
    </w:p>
    <w:p w14:paraId="689FF81A" w14:textId="77777777" w:rsidR="00142107" w:rsidRDefault="00142107" w:rsidP="00142107">
      <w:pPr>
        <w:spacing w:line="360" w:lineRule="auto"/>
        <w:jc w:val="both"/>
        <w:rPr>
          <w:rFonts w:ascii="Times New Roman" w:hAnsi="Times New Roman"/>
          <w:b/>
          <w:bCs/>
        </w:rPr>
      </w:pPr>
      <w:r w:rsidRPr="00873DBA">
        <w:rPr>
          <w:rFonts w:ascii="Times New Roman" w:hAnsi="Times New Roman"/>
          <w:b/>
          <w:bCs/>
        </w:rPr>
        <w:t>Sarjetas</w:t>
      </w:r>
    </w:p>
    <w:p w14:paraId="5BFDF794" w14:textId="77777777" w:rsidR="00142107" w:rsidRPr="00873DBA" w:rsidRDefault="00142107" w:rsidP="00142107">
      <w:pPr>
        <w:spacing w:line="360" w:lineRule="auto"/>
        <w:jc w:val="both"/>
        <w:rPr>
          <w:rFonts w:ascii="Times New Roman" w:hAnsi="Times New Roman"/>
          <w:b/>
          <w:bCs/>
        </w:rPr>
      </w:pPr>
    </w:p>
    <w:p w14:paraId="390FC574" w14:textId="77777777" w:rsidR="00142107" w:rsidRDefault="00142107" w:rsidP="00142107">
      <w:pPr>
        <w:spacing w:line="360" w:lineRule="auto"/>
        <w:jc w:val="both"/>
        <w:rPr>
          <w:rFonts w:ascii="Times New Roman" w:hAnsi="Times New Roman"/>
        </w:rPr>
      </w:pPr>
      <w:r w:rsidRPr="00873DBA">
        <w:rPr>
          <w:rFonts w:ascii="Times New Roman" w:hAnsi="Times New Roman"/>
        </w:rPr>
        <w:t>São as faixas formadas pelo limite da via pública com os meios-fios, formando uma calha que coleta as águas pluviais oriundas da rua. Segue abaixo detalhe do meio-fio com sarjeta.</w:t>
      </w:r>
    </w:p>
    <w:p w14:paraId="2D16C111" w14:textId="77777777" w:rsidR="00142107" w:rsidRPr="00873DBA" w:rsidRDefault="00142107" w:rsidP="00142107">
      <w:pPr>
        <w:spacing w:line="360" w:lineRule="auto"/>
        <w:jc w:val="both"/>
        <w:rPr>
          <w:rFonts w:ascii="Times New Roman" w:hAnsi="Times New Roman"/>
        </w:rPr>
      </w:pPr>
    </w:p>
    <w:p w14:paraId="5CF97F6B" w14:textId="77777777" w:rsidR="00142107" w:rsidRPr="00873DBA" w:rsidRDefault="00142107" w:rsidP="00142107">
      <w:pPr>
        <w:spacing w:line="360" w:lineRule="auto"/>
        <w:jc w:val="center"/>
        <w:rPr>
          <w:rFonts w:ascii="Times New Roman" w:hAnsi="Times New Roman"/>
        </w:rPr>
      </w:pPr>
      <w:r w:rsidRPr="00873DBA">
        <w:rPr>
          <w:rFonts w:ascii="Times New Roman" w:hAnsi="Times New Roman"/>
          <w:noProof/>
          <w:sz w:val="20"/>
        </w:rPr>
        <w:lastRenderedPageBreak/>
        <w:drawing>
          <wp:inline distT="0" distB="0" distL="0" distR="0" wp14:anchorId="5A8C704C" wp14:editId="58BD0C9E">
            <wp:extent cx="3093720" cy="1463040"/>
            <wp:effectExtent l="0" t="0" r="0" b="3810"/>
            <wp:docPr id="147"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3094388" cy="1463356"/>
                    </a:xfrm>
                    <a:prstGeom prst="rect">
                      <a:avLst/>
                    </a:prstGeom>
                  </pic:spPr>
                </pic:pic>
              </a:graphicData>
            </a:graphic>
          </wp:inline>
        </w:drawing>
      </w:r>
    </w:p>
    <w:p w14:paraId="6A9A0855"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w:t>
      </w:r>
      <w:r w:rsidRPr="00873DBA">
        <w:rPr>
          <w:rFonts w:ascii="Times New Roman" w:hAnsi="Times New Roman"/>
        </w:rPr>
        <w:tab/>
        <w:t>Materiais</w:t>
      </w:r>
    </w:p>
    <w:p w14:paraId="323E8444"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Todo material utilizado na execução deverá satisfazer aos requisitos impostos pelas normas vigentes da ABNT e do DNIT.</w:t>
      </w:r>
    </w:p>
    <w:p w14:paraId="2364E0F3" w14:textId="77777777" w:rsidR="00142107" w:rsidRDefault="00142107" w:rsidP="00142107">
      <w:pPr>
        <w:spacing w:line="360" w:lineRule="auto"/>
        <w:jc w:val="both"/>
        <w:rPr>
          <w:rFonts w:ascii="Times New Roman" w:hAnsi="Times New Roman"/>
        </w:rPr>
      </w:pPr>
      <w:r w:rsidRPr="00873DBA">
        <w:rPr>
          <w:rFonts w:ascii="Times New Roman" w:hAnsi="Times New Roman"/>
        </w:rPr>
        <w:t>O concreto adotado terá uma resistência característica à compressão mínima (fck) mín. de 20 MPa (28 dias). O concreto utilizado deverá ser preparado de acordo com o prescrito na norma NBR6118/14, além de atender ao que dispõe a norma DNIT 119/2009 - ES.</w:t>
      </w:r>
    </w:p>
    <w:p w14:paraId="70167F40" w14:textId="77777777" w:rsidR="00142107" w:rsidRPr="00873DBA" w:rsidRDefault="00142107" w:rsidP="00142107">
      <w:pPr>
        <w:spacing w:line="360" w:lineRule="auto"/>
        <w:jc w:val="both"/>
        <w:rPr>
          <w:rFonts w:ascii="Times New Roman" w:hAnsi="Times New Roman"/>
        </w:rPr>
      </w:pPr>
    </w:p>
    <w:p w14:paraId="2A1CA433"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w:t>
      </w:r>
      <w:r w:rsidRPr="00873DBA">
        <w:rPr>
          <w:rFonts w:ascii="Times New Roman" w:hAnsi="Times New Roman"/>
        </w:rPr>
        <w:tab/>
        <w:t>Equipamentos</w:t>
      </w:r>
    </w:p>
    <w:p w14:paraId="27D40C60"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Os equipamentos necessários à execução dos serviços serão:</w:t>
      </w:r>
    </w:p>
    <w:p w14:paraId="0CEB7C2B"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w:t>
      </w:r>
      <w:r w:rsidRPr="00873DBA">
        <w:rPr>
          <w:rFonts w:ascii="Times New Roman" w:hAnsi="Times New Roman"/>
        </w:rPr>
        <w:tab/>
        <w:t>Carrinho demão;</w:t>
      </w:r>
    </w:p>
    <w:p w14:paraId="4107476D"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w:t>
      </w:r>
      <w:r w:rsidRPr="00873DBA">
        <w:rPr>
          <w:rFonts w:ascii="Times New Roman" w:hAnsi="Times New Roman"/>
        </w:rPr>
        <w:tab/>
        <w:t>Caminhão de carroceriafixa;</w:t>
      </w:r>
    </w:p>
    <w:p w14:paraId="4F4BF737"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w:t>
      </w:r>
      <w:r w:rsidRPr="00873DBA">
        <w:rPr>
          <w:rFonts w:ascii="Times New Roman" w:hAnsi="Times New Roman"/>
        </w:rPr>
        <w:tab/>
        <w:t>Betoneira;</w:t>
      </w:r>
    </w:p>
    <w:p w14:paraId="3057D1EC"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w:t>
      </w:r>
      <w:r w:rsidRPr="00873DBA">
        <w:rPr>
          <w:rFonts w:ascii="Times New Roman" w:hAnsi="Times New Roman"/>
        </w:rPr>
        <w:tab/>
        <w:t>Máquina automotriz para execução de perfis pré-moldados de concreto de cimento;</w:t>
      </w:r>
    </w:p>
    <w:p w14:paraId="341D1584" w14:textId="77777777" w:rsidR="00142107" w:rsidRDefault="00142107" w:rsidP="00142107">
      <w:pPr>
        <w:spacing w:line="360" w:lineRule="auto"/>
        <w:jc w:val="both"/>
        <w:rPr>
          <w:rFonts w:ascii="Times New Roman" w:hAnsi="Times New Roman"/>
        </w:rPr>
      </w:pPr>
      <w:r w:rsidRPr="00873DBA">
        <w:rPr>
          <w:rFonts w:ascii="Times New Roman" w:hAnsi="Times New Roman"/>
        </w:rPr>
        <w:t>•</w:t>
      </w:r>
      <w:r w:rsidRPr="00873DBA">
        <w:rPr>
          <w:rFonts w:ascii="Times New Roman" w:hAnsi="Times New Roman"/>
        </w:rPr>
        <w:tab/>
        <w:t>Compactador de solos depercussão.</w:t>
      </w:r>
    </w:p>
    <w:p w14:paraId="5ACF2711"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E as ferramentas manuais:</w:t>
      </w:r>
    </w:p>
    <w:p w14:paraId="581AA744"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w:t>
      </w:r>
      <w:r w:rsidRPr="00873DBA">
        <w:rPr>
          <w:rFonts w:ascii="Times New Roman" w:hAnsi="Times New Roman"/>
        </w:rPr>
        <w:tab/>
        <w:t>Carrinho demão;</w:t>
      </w:r>
    </w:p>
    <w:p w14:paraId="118FD1B8" w14:textId="77777777" w:rsidR="00142107" w:rsidRDefault="00142107" w:rsidP="00142107">
      <w:pPr>
        <w:spacing w:line="360" w:lineRule="auto"/>
        <w:jc w:val="both"/>
        <w:rPr>
          <w:rFonts w:ascii="Times New Roman" w:hAnsi="Times New Roman"/>
        </w:rPr>
      </w:pPr>
      <w:r w:rsidRPr="00873DBA">
        <w:rPr>
          <w:rFonts w:ascii="Times New Roman" w:hAnsi="Times New Roman"/>
        </w:rPr>
        <w:t>b)</w:t>
      </w:r>
      <w:r w:rsidRPr="00873DBA">
        <w:rPr>
          <w:rFonts w:ascii="Times New Roman" w:hAnsi="Times New Roman"/>
        </w:rPr>
        <w:tab/>
        <w:t>Pás eenxadas.</w:t>
      </w:r>
    </w:p>
    <w:p w14:paraId="556D368A" w14:textId="77777777" w:rsidR="00142107" w:rsidRPr="00873DBA" w:rsidRDefault="00142107" w:rsidP="00142107">
      <w:pPr>
        <w:spacing w:line="360" w:lineRule="auto"/>
        <w:jc w:val="both"/>
        <w:rPr>
          <w:rFonts w:ascii="Times New Roman" w:hAnsi="Times New Roman"/>
        </w:rPr>
      </w:pPr>
    </w:p>
    <w:p w14:paraId="59D23CE6"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w:t>
      </w:r>
      <w:r w:rsidRPr="00873DBA">
        <w:rPr>
          <w:rFonts w:ascii="Times New Roman" w:hAnsi="Times New Roman"/>
        </w:rPr>
        <w:tab/>
        <w:t>Execução da DrenagemSuperficial</w:t>
      </w:r>
    </w:p>
    <w:p w14:paraId="71772B8D"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Os serviços serão executados em conformidade com a norma DNIT 020/2006-ES.</w:t>
      </w:r>
    </w:p>
    <w:p w14:paraId="03CEC4ED"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As sarjetas serão moldadas ‘’in loco’’, nas seguintes dimensões de projeto: 30 cm de base e 10 cm de altura, compreendendo as etapas de construção relacionadas a seguir:</w:t>
      </w:r>
    </w:p>
    <w:p w14:paraId="2E655F96"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w:t>
      </w:r>
      <w:r w:rsidRPr="00873DBA">
        <w:rPr>
          <w:rFonts w:ascii="Times New Roman" w:hAnsi="Times New Roman"/>
        </w:rPr>
        <w:tab/>
        <w:t>Escavação da porção anexa ao bordo do pavimento, obedecendo aos alinhamentos, cotas e dimensões indicados noprojeto;</w:t>
      </w:r>
    </w:p>
    <w:p w14:paraId="0210CCC5"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b)</w:t>
      </w:r>
      <w:r w:rsidRPr="00873DBA">
        <w:rPr>
          <w:rFonts w:ascii="Times New Roman" w:hAnsi="Times New Roman"/>
        </w:rPr>
        <w:tab/>
        <w:t>Lançamento do concreto com adensamento domesmo;</w:t>
      </w:r>
    </w:p>
    <w:p w14:paraId="598C5BC9"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c)</w:t>
      </w:r>
      <w:r w:rsidRPr="00873DBA">
        <w:rPr>
          <w:rFonts w:ascii="Times New Roman" w:hAnsi="Times New Roman"/>
        </w:rPr>
        <w:tab/>
        <w:t>Moldagem;</w:t>
      </w:r>
    </w:p>
    <w:p w14:paraId="78AA0D07"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d)</w:t>
      </w:r>
      <w:r w:rsidRPr="00873DBA">
        <w:rPr>
          <w:rFonts w:ascii="Times New Roman" w:hAnsi="Times New Roman"/>
        </w:rPr>
        <w:tab/>
        <w:t>Interrupção da concretagem dos dispositivos; e execução de juntas de dilatação a intervalos de 1,20m.</w:t>
      </w:r>
    </w:p>
    <w:p w14:paraId="2EC2C2AD"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Caso o serviço seja executado em dias de calor intenso, os dispositivos devem ser molhados pelo menos uma vez ao dia por três dias após a concretagem.</w:t>
      </w:r>
    </w:p>
    <w:p w14:paraId="73FF9D0F" w14:textId="77777777" w:rsidR="00142107" w:rsidRPr="00873DBA" w:rsidRDefault="00142107" w:rsidP="00142107">
      <w:pPr>
        <w:spacing w:line="360" w:lineRule="auto"/>
        <w:jc w:val="both"/>
        <w:rPr>
          <w:rFonts w:ascii="Times New Roman" w:hAnsi="Times New Roman"/>
          <w:b/>
          <w:bCs/>
        </w:rPr>
      </w:pPr>
      <w:r w:rsidRPr="00873DBA">
        <w:rPr>
          <w:rFonts w:ascii="Times New Roman" w:hAnsi="Times New Roman"/>
          <w:b/>
          <w:bCs/>
        </w:rPr>
        <w:lastRenderedPageBreak/>
        <w:t>Limpeza</w:t>
      </w:r>
    </w:p>
    <w:p w14:paraId="30394BCD" w14:textId="77777777" w:rsidR="00142107" w:rsidRPr="00873DBA" w:rsidRDefault="00142107" w:rsidP="00142107">
      <w:pPr>
        <w:spacing w:line="360" w:lineRule="auto"/>
        <w:jc w:val="both"/>
        <w:rPr>
          <w:rFonts w:ascii="Times New Roman" w:hAnsi="Times New Roman"/>
        </w:rPr>
      </w:pPr>
    </w:p>
    <w:p w14:paraId="211DC686" w14:textId="77777777" w:rsidR="00142107" w:rsidRDefault="00142107" w:rsidP="00142107">
      <w:pPr>
        <w:spacing w:line="360" w:lineRule="auto"/>
        <w:jc w:val="both"/>
        <w:rPr>
          <w:rFonts w:ascii="Times New Roman" w:hAnsi="Times New Roman"/>
        </w:rPr>
      </w:pPr>
      <w:r w:rsidRPr="00873DBA">
        <w:rPr>
          <w:rFonts w:ascii="Times New Roman" w:hAnsi="Times New Roman"/>
        </w:rPr>
        <w:t>Após o término dos serviços acima especificados procedera a limpeza do local das obras, removendo restos de concreto secos, lonas e materiais provenientes de sobras. Passarelas deverão ser deixadas em condições de pronta utilização, bem como, a rua estar perfeitamente limpa e desimpedida ao trafego depedestres.</w:t>
      </w:r>
    </w:p>
    <w:p w14:paraId="0E55CE5C" w14:textId="77777777" w:rsidR="00142107" w:rsidRPr="00A81DE5" w:rsidRDefault="00142107" w:rsidP="00142107">
      <w:pPr>
        <w:pStyle w:val="Ttulo1"/>
        <w:numPr>
          <w:ilvl w:val="0"/>
          <w:numId w:val="14"/>
        </w:numPr>
        <w:tabs>
          <w:tab w:val="num" w:pos="720"/>
        </w:tabs>
        <w:rPr>
          <w:rFonts w:ascii="Times New Roman" w:hAnsi="Times New Roman"/>
          <w:sz w:val="22"/>
          <w:szCs w:val="22"/>
        </w:rPr>
      </w:pPr>
      <w:bookmarkStart w:id="5" w:name="_Toc159134509"/>
      <w:r w:rsidRPr="00433D0A">
        <w:rPr>
          <w:rFonts w:ascii="Times New Roman" w:hAnsi="Times New Roman"/>
          <w:sz w:val="22"/>
          <w:szCs w:val="22"/>
        </w:rPr>
        <w:t>APLICAÇÃO DO LIGANTE ASFALTO</w:t>
      </w:r>
      <w:bookmarkEnd w:id="5"/>
    </w:p>
    <w:p w14:paraId="0CDA646F" w14:textId="77777777" w:rsidR="00142107" w:rsidRPr="00873DBA" w:rsidRDefault="00142107" w:rsidP="00142107">
      <w:pPr>
        <w:spacing w:line="360" w:lineRule="auto"/>
        <w:jc w:val="both"/>
        <w:rPr>
          <w:rFonts w:ascii="Times New Roman" w:hAnsi="Times New Roman"/>
        </w:rPr>
      </w:pPr>
    </w:p>
    <w:p w14:paraId="314BB4F7"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 pintura de ligação consiste na aplicação de uma camada de material betuminoso diretamente sobre o revestimento existente previamente limpo. A necessidade da aplicação desta camada dá-se pelo fato de o revestimento asfáltico existente estar envelhecido e propiciar pouca aderência ao recapeamento a ser realizado.</w:t>
      </w:r>
    </w:p>
    <w:p w14:paraId="406A3BE0"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Todo o procedimento de execução da pintura de ligação dar-se-á com base na NORMA DNIT 145/2012.</w:t>
      </w:r>
    </w:p>
    <w:p w14:paraId="4687D98A" w14:textId="77777777" w:rsidR="00142107" w:rsidRPr="00873DBA" w:rsidRDefault="00142107" w:rsidP="00142107">
      <w:pPr>
        <w:spacing w:line="360" w:lineRule="auto"/>
        <w:jc w:val="both"/>
        <w:rPr>
          <w:rFonts w:ascii="Times New Roman" w:hAnsi="Times New Roman"/>
          <w:b/>
          <w:bCs/>
        </w:rPr>
      </w:pPr>
      <w:r w:rsidRPr="00873DBA">
        <w:rPr>
          <w:rFonts w:ascii="Times New Roman" w:hAnsi="Times New Roman"/>
          <w:b/>
          <w:bCs/>
        </w:rPr>
        <w:t>Materiais</w:t>
      </w:r>
    </w:p>
    <w:p w14:paraId="64B162D0" w14:textId="77777777" w:rsidR="00142107" w:rsidRPr="00873DBA" w:rsidRDefault="00142107" w:rsidP="00142107">
      <w:pPr>
        <w:spacing w:line="360" w:lineRule="auto"/>
        <w:jc w:val="both"/>
        <w:rPr>
          <w:rFonts w:ascii="Times New Roman" w:hAnsi="Times New Roman"/>
        </w:rPr>
      </w:pPr>
    </w:p>
    <w:p w14:paraId="0428C40C" w14:textId="77777777" w:rsidR="00142107" w:rsidRDefault="00142107" w:rsidP="00142107">
      <w:pPr>
        <w:spacing w:line="360" w:lineRule="auto"/>
        <w:jc w:val="both"/>
        <w:rPr>
          <w:rFonts w:ascii="Times New Roman" w:hAnsi="Times New Roman"/>
        </w:rPr>
      </w:pPr>
      <w:r w:rsidRPr="00873DBA">
        <w:rPr>
          <w:rFonts w:ascii="Times New Roman" w:hAnsi="Times New Roman"/>
        </w:rPr>
        <w:t>De acordo com a NORMA DNIT 145/2012 – ES, o material para execução da pintura de ligação é ligante asfáltico tipo ruptura rápida, sendo que neste projeto utilizaremos RR-2C.</w:t>
      </w:r>
    </w:p>
    <w:p w14:paraId="2AF5A4DA"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 Emulsão Asfáltica RR-2C deve ser diluída com água na proporção de 1:1, e numa taxa aproximada de 0,8 a 1,0kg/m2 (praticamente 1,0 l/m2) de diluído. Admitindo-se 60% em peso, de CAP na EA-RR-2C, tem-se: 1,0kg/m2 de diluído = 0,5kg/m2 de RR-2C = 0,3 kg/m2 de CAP, o que conduz a uma espessura da ordem de 0,3mm deCAP.</w:t>
      </w:r>
    </w:p>
    <w:p w14:paraId="2CC20448"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 xml:space="preserve"> </w:t>
      </w:r>
    </w:p>
    <w:p w14:paraId="2A2B03C4" w14:textId="77777777" w:rsidR="00142107" w:rsidRDefault="00142107" w:rsidP="00142107">
      <w:pPr>
        <w:spacing w:line="360" w:lineRule="auto"/>
        <w:jc w:val="both"/>
        <w:rPr>
          <w:rFonts w:ascii="Times New Roman" w:hAnsi="Times New Roman"/>
          <w:b/>
          <w:bCs/>
        </w:rPr>
      </w:pPr>
    </w:p>
    <w:p w14:paraId="4F3C463A" w14:textId="77777777" w:rsidR="00142107" w:rsidRDefault="00142107" w:rsidP="00142107">
      <w:pPr>
        <w:spacing w:line="360" w:lineRule="auto"/>
        <w:jc w:val="both"/>
        <w:rPr>
          <w:rFonts w:ascii="Times New Roman" w:hAnsi="Times New Roman"/>
          <w:b/>
          <w:bCs/>
        </w:rPr>
      </w:pPr>
    </w:p>
    <w:p w14:paraId="565EF89C" w14:textId="77777777" w:rsidR="00142107" w:rsidRDefault="00142107" w:rsidP="00142107">
      <w:pPr>
        <w:spacing w:line="360" w:lineRule="auto"/>
        <w:jc w:val="both"/>
        <w:rPr>
          <w:rFonts w:ascii="Times New Roman" w:hAnsi="Times New Roman"/>
          <w:b/>
          <w:bCs/>
        </w:rPr>
      </w:pPr>
    </w:p>
    <w:p w14:paraId="147454D6" w14:textId="77777777" w:rsidR="00142107" w:rsidRPr="00873DBA" w:rsidRDefault="00142107" w:rsidP="00142107">
      <w:pPr>
        <w:spacing w:line="360" w:lineRule="auto"/>
        <w:jc w:val="both"/>
        <w:rPr>
          <w:rFonts w:ascii="Times New Roman" w:hAnsi="Times New Roman"/>
          <w:b/>
          <w:bCs/>
        </w:rPr>
      </w:pPr>
      <w:r w:rsidRPr="00873DBA">
        <w:rPr>
          <w:rFonts w:ascii="Times New Roman" w:hAnsi="Times New Roman"/>
          <w:b/>
          <w:bCs/>
        </w:rPr>
        <w:t>Equipamentos</w:t>
      </w:r>
    </w:p>
    <w:p w14:paraId="4DE75941" w14:textId="77777777" w:rsidR="00142107" w:rsidRPr="00873DBA" w:rsidRDefault="00142107" w:rsidP="00142107">
      <w:pPr>
        <w:spacing w:line="360" w:lineRule="auto"/>
        <w:jc w:val="both"/>
        <w:rPr>
          <w:rFonts w:ascii="Times New Roman" w:hAnsi="Times New Roman"/>
        </w:rPr>
      </w:pPr>
    </w:p>
    <w:p w14:paraId="3F57DF57"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Para produção e execução da pintura de ligação é necessário dispor de:</w:t>
      </w:r>
    </w:p>
    <w:p w14:paraId="291FE672"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w:t>
      </w:r>
      <w:r w:rsidRPr="00873DBA">
        <w:rPr>
          <w:rFonts w:ascii="Times New Roman" w:hAnsi="Times New Roman"/>
        </w:rPr>
        <w:tab/>
        <w:t>Vassouras mecânicas ou manuais para limpeza da via que receberá apintura;</w:t>
      </w:r>
    </w:p>
    <w:p w14:paraId="47D87516"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b)</w:t>
      </w:r>
      <w:r w:rsidRPr="00873DBA">
        <w:rPr>
          <w:rFonts w:ascii="Times New Roman" w:hAnsi="Times New Roman"/>
        </w:rPr>
        <w:tab/>
        <w:t>Tanques para estocagem de emulsãoasfáltica;</w:t>
      </w:r>
    </w:p>
    <w:p w14:paraId="5610A661"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c)</w:t>
      </w:r>
      <w:r w:rsidRPr="00873DBA">
        <w:rPr>
          <w:rFonts w:ascii="Times New Roman" w:hAnsi="Times New Roman"/>
        </w:rPr>
        <w:tab/>
        <w:t>Caminhão distribuidor de material asfáltico com bicos de espalhamento devidamente</w:t>
      </w:r>
      <w:r>
        <w:rPr>
          <w:rFonts w:ascii="Times New Roman" w:hAnsi="Times New Roman"/>
        </w:rPr>
        <w:t xml:space="preserve"> </w:t>
      </w:r>
      <w:r w:rsidRPr="00873DBA">
        <w:rPr>
          <w:rFonts w:ascii="Times New Roman" w:hAnsi="Times New Roman"/>
        </w:rPr>
        <w:t>calibrados.</w:t>
      </w:r>
    </w:p>
    <w:p w14:paraId="57CBCBD3" w14:textId="77777777" w:rsidR="00142107" w:rsidRPr="00873DBA" w:rsidRDefault="00142107" w:rsidP="00142107">
      <w:pPr>
        <w:spacing w:line="360" w:lineRule="auto"/>
        <w:jc w:val="both"/>
        <w:rPr>
          <w:rFonts w:ascii="Times New Roman" w:hAnsi="Times New Roman"/>
        </w:rPr>
      </w:pPr>
    </w:p>
    <w:p w14:paraId="40574FC5" w14:textId="77777777" w:rsidR="00142107" w:rsidRPr="00873DBA" w:rsidRDefault="00142107" w:rsidP="00142107">
      <w:pPr>
        <w:spacing w:line="360" w:lineRule="auto"/>
        <w:jc w:val="both"/>
        <w:rPr>
          <w:rFonts w:ascii="Times New Roman" w:hAnsi="Times New Roman"/>
          <w:b/>
          <w:bCs/>
        </w:rPr>
      </w:pPr>
      <w:r w:rsidRPr="00873DBA">
        <w:rPr>
          <w:rFonts w:ascii="Times New Roman" w:hAnsi="Times New Roman"/>
          <w:b/>
          <w:bCs/>
        </w:rPr>
        <w:t>Execução</w:t>
      </w:r>
    </w:p>
    <w:p w14:paraId="709C048B" w14:textId="77777777" w:rsidR="00142107" w:rsidRPr="00873DBA" w:rsidRDefault="00142107" w:rsidP="00142107">
      <w:pPr>
        <w:spacing w:line="360" w:lineRule="auto"/>
        <w:jc w:val="both"/>
        <w:rPr>
          <w:rFonts w:ascii="Times New Roman" w:hAnsi="Times New Roman"/>
        </w:rPr>
      </w:pPr>
    </w:p>
    <w:p w14:paraId="2C672961"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Antes da aplicação da ligante asfáltico a equipe técnica deve se certificar de que a varr</w:t>
      </w:r>
      <w:r>
        <w:rPr>
          <w:rFonts w:ascii="Times New Roman" w:hAnsi="Times New Roman"/>
        </w:rPr>
        <w:t>i</w:t>
      </w:r>
      <w:r w:rsidRPr="00873DBA">
        <w:rPr>
          <w:rFonts w:ascii="Times New Roman" w:hAnsi="Times New Roman"/>
        </w:rPr>
        <w:t xml:space="preserve">ção da via foi devidamente feita e que não há pó ou outro material solto sobre a mesma. Aplicação da pintura de ligação deve ser uniforme e contínua tendo cuidado para que a taxa de CAP residual seja mantida. Para tanto a taxa </w:t>
      </w:r>
      <w:r w:rsidRPr="00873DBA">
        <w:rPr>
          <w:rFonts w:ascii="Times New Roman" w:hAnsi="Times New Roman"/>
        </w:rPr>
        <w:lastRenderedPageBreak/>
        <w:t>de aplicação do diluído deve ser de 0,8 a 1,01</w:t>
      </w:r>
      <w:r>
        <w:rPr>
          <w:rFonts w:ascii="Times New Roman" w:hAnsi="Times New Roman"/>
        </w:rPr>
        <w:t xml:space="preserve"> </w:t>
      </w:r>
      <w:r w:rsidRPr="00873DBA">
        <w:rPr>
          <w:rFonts w:ascii="Times New Roman" w:hAnsi="Times New Roman"/>
        </w:rPr>
        <w:t>l/m2.</w:t>
      </w:r>
    </w:p>
    <w:p w14:paraId="0CAB42D6" w14:textId="77777777" w:rsidR="00142107" w:rsidRPr="00873DBA" w:rsidRDefault="00142107" w:rsidP="00142107">
      <w:pPr>
        <w:spacing w:line="360" w:lineRule="auto"/>
        <w:jc w:val="both"/>
        <w:rPr>
          <w:rFonts w:ascii="Times New Roman" w:hAnsi="Times New Roman"/>
        </w:rPr>
      </w:pPr>
      <w:r w:rsidRPr="00873DBA">
        <w:rPr>
          <w:rFonts w:ascii="Times New Roman" w:hAnsi="Times New Roman"/>
        </w:rPr>
        <w:t>Após a aplicação deve ser esperado o tempo necessário para que a água oriunda da ruptura da emulsão escoe ou evapore.</w:t>
      </w:r>
    </w:p>
    <w:p w14:paraId="212FC1FE" w14:textId="77777777" w:rsidR="00142107" w:rsidRDefault="00142107" w:rsidP="00142107">
      <w:pPr>
        <w:spacing w:line="360" w:lineRule="auto"/>
        <w:jc w:val="both"/>
        <w:rPr>
          <w:rFonts w:ascii="Times New Roman" w:hAnsi="Times New Roman"/>
        </w:rPr>
      </w:pPr>
      <w:r w:rsidRPr="00873DBA">
        <w:rPr>
          <w:rFonts w:ascii="Times New Roman" w:hAnsi="Times New Roman"/>
        </w:rPr>
        <w:t>Durante a execução e ruptura não poderá haver tráfego no local, sendo assim é necessário trabalhar em meia pista ou com interdição total da via. A aplicação do ligante asfáltico não é permitida em dias chuvosos ou com temperatura abaixo de 10°C, ou quanto a superfície a ser pintada apresentar qualquer excesso deumidade.</w:t>
      </w:r>
    </w:p>
    <w:p w14:paraId="4031F43B" w14:textId="77777777" w:rsidR="00142107" w:rsidRPr="00873DBA" w:rsidRDefault="00142107" w:rsidP="00142107">
      <w:pPr>
        <w:spacing w:line="360" w:lineRule="auto"/>
        <w:jc w:val="both"/>
        <w:rPr>
          <w:rFonts w:ascii="Times New Roman" w:hAnsi="Times New Roman"/>
        </w:rPr>
      </w:pPr>
    </w:p>
    <w:p w14:paraId="577355CC" w14:textId="77777777" w:rsidR="00142107" w:rsidRPr="00A81DE5" w:rsidRDefault="00142107" w:rsidP="00142107">
      <w:pPr>
        <w:pStyle w:val="Ttulo1"/>
        <w:numPr>
          <w:ilvl w:val="0"/>
          <w:numId w:val="14"/>
        </w:numPr>
        <w:tabs>
          <w:tab w:val="num" w:pos="720"/>
        </w:tabs>
        <w:rPr>
          <w:rFonts w:ascii="Times New Roman" w:hAnsi="Times New Roman"/>
          <w:sz w:val="22"/>
          <w:szCs w:val="22"/>
        </w:rPr>
      </w:pPr>
      <w:r w:rsidRPr="00A81DE5">
        <w:rPr>
          <w:rFonts w:ascii="Times New Roman" w:hAnsi="Times New Roman"/>
          <w:sz w:val="22"/>
          <w:szCs w:val="22"/>
        </w:rPr>
        <w:t>CONCRETO BETUMINOSO USINADO A QUENTE - CBUQ</w:t>
      </w:r>
    </w:p>
    <w:p w14:paraId="7EAF4F31" w14:textId="77777777" w:rsidR="00142107" w:rsidRPr="0027086D" w:rsidRDefault="00142107" w:rsidP="00142107">
      <w:pPr>
        <w:spacing w:line="360" w:lineRule="auto"/>
        <w:jc w:val="both"/>
        <w:rPr>
          <w:rFonts w:ascii="Times New Roman" w:hAnsi="Times New Roman"/>
          <w:highlight w:val="yellow"/>
        </w:rPr>
      </w:pPr>
    </w:p>
    <w:p w14:paraId="267E1412" w14:textId="77777777" w:rsidR="00142107" w:rsidRDefault="00142107" w:rsidP="00142107">
      <w:pPr>
        <w:spacing w:line="360" w:lineRule="auto"/>
        <w:jc w:val="both"/>
        <w:rPr>
          <w:rFonts w:ascii="Times New Roman" w:hAnsi="Times New Roman"/>
          <w:b/>
          <w:bCs/>
        </w:rPr>
      </w:pPr>
      <w:r w:rsidRPr="00FB2B6E">
        <w:rPr>
          <w:rFonts w:ascii="Times New Roman" w:hAnsi="Times New Roman"/>
          <w:b/>
          <w:bCs/>
        </w:rPr>
        <w:t>Cimento Asfáltico</w:t>
      </w:r>
    </w:p>
    <w:p w14:paraId="4DD4C763" w14:textId="77777777" w:rsidR="00142107" w:rsidRPr="00FB2B6E" w:rsidRDefault="00142107" w:rsidP="00142107">
      <w:pPr>
        <w:spacing w:line="360" w:lineRule="auto"/>
        <w:jc w:val="both"/>
        <w:rPr>
          <w:rFonts w:ascii="Times New Roman" w:hAnsi="Times New Roman"/>
          <w:b/>
          <w:bCs/>
        </w:rPr>
      </w:pPr>
    </w:p>
    <w:p w14:paraId="76F1FA6D"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Os cimentos asfálticos podem ser empregados na mistura modificados ou não</w:t>
      </w:r>
      <w:r>
        <w:rPr>
          <w:rFonts w:ascii="Times New Roman" w:hAnsi="Times New Roman"/>
        </w:rPr>
        <w:t xml:space="preserve"> </w:t>
      </w:r>
      <w:r w:rsidRPr="00FB2B6E">
        <w:rPr>
          <w:rFonts w:ascii="Times New Roman" w:hAnsi="Times New Roman"/>
        </w:rPr>
        <w:t>por polímero. As características do Cimento Asfáltico de Petróleo - CAP são</w:t>
      </w:r>
      <w:r>
        <w:rPr>
          <w:rFonts w:ascii="Times New Roman" w:hAnsi="Times New Roman"/>
        </w:rPr>
        <w:t xml:space="preserve"> </w:t>
      </w:r>
      <w:r w:rsidRPr="00FB2B6E">
        <w:rPr>
          <w:rFonts w:ascii="Times New Roman" w:hAnsi="Times New Roman"/>
        </w:rPr>
        <w:t>determinadas por normas publicadas pela Associação Brasileira de Normas Técnicas -</w:t>
      </w:r>
      <w:r>
        <w:rPr>
          <w:rFonts w:ascii="Times New Roman" w:hAnsi="Times New Roman"/>
        </w:rPr>
        <w:t xml:space="preserve"> </w:t>
      </w:r>
      <w:r w:rsidRPr="00FB2B6E">
        <w:rPr>
          <w:rFonts w:ascii="Times New Roman" w:hAnsi="Times New Roman"/>
        </w:rPr>
        <w:t>ABNT ou pela American Society for Testing and Materials - ASTM.</w:t>
      </w:r>
    </w:p>
    <w:p w14:paraId="3C212328"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Os cimentos não modificados, tais como o CAP 30-45, CAP 50-70 e CAP 85-100, são classificados por penetração, ou seja, os números da nomenclatura</w:t>
      </w:r>
      <w:r>
        <w:rPr>
          <w:rFonts w:ascii="Times New Roman" w:hAnsi="Times New Roman"/>
        </w:rPr>
        <w:t xml:space="preserve"> </w:t>
      </w:r>
      <w:r w:rsidRPr="00FB2B6E">
        <w:rPr>
          <w:rFonts w:ascii="Times New Roman" w:hAnsi="Times New Roman"/>
        </w:rPr>
        <w:t>representam a distância, em décimos de milímetros, que uma agulha-padrão penetra</w:t>
      </w:r>
      <w:r>
        <w:rPr>
          <w:rFonts w:ascii="Times New Roman" w:hAnsi="Times New Roman"/>
        </w:rPr>
        <w:t xml:space="preserve"> </w:t>
      </w:r>
      <w:r w:rsidRPr="00FB2B6E">
        <w:rPr>
          <w:rFonts w:ascii="Times New Roman" w:hAnsi="Times New Roman"/>
        </w:rPr>
        <w:t>perpendicularmente na amostra de material sob condições pré-fixadas de carga,</w:t>
      </w:r>
    </w:p>
    <w:p w14:paraId="5E4E7D3C"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tempo e temperatura [1].</w:t>
      </w:r>
    </w:p>
    <w:p w14:paraId="0427607C"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O fabricante ou distribuidor do CAP deve apresentar a procedência, tipo,</w:t>
      </w:r>
      <w:r>
        <w:rPr>
          <w:rFonts w:ascii="Times New Roman" w:hAnsi="Times New Roman"/>
        </w:rPr>
        <w:t xml:space="preserve"> </w:t>
      </w:r>
      <w:r w:rsidRPr="00FB2B6E">
        <w:rPr>
          <w:rFonts w:ascii="Times New Roman" w:hAnsi="Times New Roman"/>
        </w:rPr>
        <w:t>quantidade do material e a distância entre a fábrica e o canteiro de obras, assim como</w:t>
      </w:r>
      <w:r>
        <w:rPr>
          <w:rFonts w:ascii="Times New Roman" w:hAnsi="Times New Roman"/>
        </w:rPr>
        <w:t xml:space="preserve"> </w:t>
      </w:r>
      <w:r w:rsidRPr="00FB2B6E">
        <w:rPr>
          <w:rFonts w:ascii="Times New Roman" w:hAnsi="Times New Roman"/>
        </w:rPr>
        <w:t>o certificado de análise dos ensaios de caracterização exigidos pela especificação.</w:t>
      </w:r>
    </w:p>
    <w:p w14:paraId="75AD27EC"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Entre o dia de carregamento para transporte, e aquele previsto de chegada ao destino,</w:t>
      </w:r>
      <w:r>
        <w:rPr>
          <w:rFonts w:ascii="Times New Roman" w:hAnsi="Times New Roman"/>
        </w:rPr>
        <w:t xml:space="preserve"> </w:t>
      </w:r>
      <w:r w:rsidRPr="00FB2B6E">
        <w:rPr>
          <w:rFonts w:ascii="Times New Roman" w:hAnsi="Times New Roman"/>
        </w:rPr>
        <w:t>ou seja, o canteiro de serviço, que não deve ultrapassar os 10 dias. Além destas</w:t>
      </w:r>
      <w:r>
        <w:rPr>
          <w:rFonts w:ascii="Times New Roman" w:hAnsi="Times New Roman"/>
        </w:rPr>
        <w:t xml:space="preserve"> </w:t>
      </w:r>
      <w:r w:rsidRPr="00FB2B6E">
        <w:rPr>
          <w:rFonts w:ascii="Times New Roman" w:hAnsi="Times New Roman"/>
        </w:rPr>
        <w:t>informações, ao chegar à obra, o carregamento de CAP modificado ou não por</w:t>
      </w:r>
      <w:r>
        <w:rPr>
          <w:rFonts w:ascii="Times New Roman" w:hAnsi="Times New Roman"/>
        </w:rPr>
        <w:t xml:space="preserve"> </w:t>
      </w:r>
      <w:r w:rsidRPr="00FB2B6E">
        <w:rPr>
          <w:rFonts w:ascii="Times New Roman" w:hAnsi="Times New Roman"/>
        </w:rPr>
        <w:t>polímeros, precisa passar por ensaios preconizados pela ABNT, para obtenção de</w:t>
      </w:r>
      <w:r>
        <w:rPr>
          <w:rFonts w:ascii="Times New Roman" w:hAnsi="Times New Roman"/>
        </w:rPr>
        <w:t xml:space="preserve"> </w:t>
      </w:r>
      <w:r w:rsidRPr="00FB2B6E">
        <w:rPr>
          <w:rFonts w:ascii="Times New Roman" w:hAnsi="Times New Roman"/>
        </w:rPr>
        <w:t>alguns parâmetros, tais como ponto de fulgor, formação de espuma, viscosidade,</w:t>
      </w:r>
    </w:p>
    <w:p w14:paraId="0EE16F64" w14:textId="77777777" w:rsidR="00142107" w:rsidRDefault="00142107" w:rsidP="00142107">
      <w:pPr>
        <w:spacing w:line="360" w:lineRule="auto"/>
        <w:jc w:val="both"/>
        <w:rPr>
          <w:rFonts w:ascii="Times New Roman" w:hAnsi="Times New Roman"/>
        </w:rPr>
      </w:pPr>
      <w:r w:rsidRPr="00FB2B6E">
        <w:rPr>
          <w:rFonts w:ascii="Times New Roman" w:hAnsi="Times New Roman"/>
        </w:rPr>
        <w:t>dentre outros [11].</w:t>
      </w:r>
    </w:p>
    <w:p w14:paraId="797AFD1B" w14:textId="77777777" w:rsidR="00142107" w:rsidRPr="00FB2B6E" w:rsidRDefault="00142107" w:rsidP="00142107">
      <w:pPr>
        <w:spacing w:line="360" w:lineRule="auto"/>
        <w:jc w:val="both"/>
        <w:rPr>
          <w:rFonts w:ascii="Times New Roman" w:hAnsi="Times New Roman"/>
        </w:rPr>
      </w:pPr>
    </w:p>
    <w:p w14:paraId="7E4CF455" w14:textId="77777777" w:rsidR="00142107" w:rsidRDefault="00142107" w:rsidP="00142107">
      <w:pPr>
        <w:spacing w:line="360" w:lineRule="auto"/>
        <w:jc w:val="both"/>
        <w:rPr>
          <w:rFonts w:ascii="Times New Roman" w:hAnsi="Times New Roman"/>
          <w:b/>
          <w:bCs/>
        </w:rPr>
      </w:pPr>
      <w:r w:rsidRPr="00716B8B">
        <w:rPr>
          <w:rFonts w:ascii="Times New Roman" w:hAnsi="Times New Roman"/>
          <w:b/>
          <w:bCs/>
        </w:rPr>
        <w:t>Agregados</w:t>
      </w:r>
    </w:p>
    <w:p w14:paraId="69466713" w14:textId="77777777" w:rsidR="00142107" w:rsidRPr="00716B8B" w:rsidRDefault="00142107" w:rsidP="00142107">
      <w:pPr>
        <w:spacing w:line="360" w:lineRule="auto"/>
        <w:jc w:val="both"/>
        <w:rPr>
          <w:rFonts w:ascii="Times New Roman" w:hAnsi="Times New Roman"/>
          <w:b/>
          <w:bCs/>
        </w:rPr>
      </w:pPr>
    </w:p>
    <w:p w14:paraId="4CED2A07" w14:textId="77777777" w:rsidR="00142107" w:rsidRDefault="00142107" w:rsidP="00142107">
      <w:pPr>
        <w:spacing w:line="360" w:lineRule="auto"/>
        <w:jc w:val="both"/>
        <w:rPr>
          <w:rFonts w:ascii="Times New Roman" w:hAnsi="Times New Roman"/>
        </w:rPr>
      </w:pPr>
      <w:r w:rsidRPr="00FB2B6E">
        <w:rPr>
          <w:rFonts w:ascii="Times New Roman" w:hAnsi="Times New Roman"/>
        </w:rPr>
        <w:t>Os agregados utilizados na confecção do CBUQ são de granulometria graúda e</w:t>
      </w:r>
      <w:r>
        <w:rPr>
          <w:rFonts w:ascii="Times New Roman" w:hAnsi="Times New Roman"/>
        </w:rPr>
        <w:t xml:space="preserve"> </w:t>
      </w:r>
      <w:r w:rsidRPr="00FB2B6E">
        <w:rPr>
          <w:rFonts w:ascii="Times New Roman" w:hAnsi="Times New Roman"/>
        </w:rPr>
        <w:t>miúda, e são caracterizados conforme normas brasileiras.</w:t>
      </w:r>
    </w:p>
    <w:p w14:paraId="41723E7C" w14:textId="77777777" w:rsidR="00142107" w:rsidRPr="00FB2B6E" w:rsidRDefault="00142107" w:rsidP="00142107">
      <w:pPr>
        <w:spacing w:line="360" w:lineRule="auto"/>
        <w:jc w:val="both"/>
        <w:rPr>
          <w:rFonts w:ascii="Times New Roman" w:hAnsi="Times New Roman"/>
        </w:rPr>
      </w:pPr>
    </w:p>
    <w:p w14:paraId="56D4031F" w14:textId="77777777" w:rsidR="00142107" w:rsidRDefault="00142107" w:rsidP="00142107">
      <w:pPr>
        <w:spacing w:line="360" w:lineRule="auto"/>
        <w:jc w:val="both"/>
        <w:rPr>
          <w:rFonts w:ascii="Times New Roman" w:hAnsi="Times New Roman"/>
          <w:b/>
          <w:bCs/>
        </w:rPr>
      </w:pPr>
      <w:r w:rsidRPr="00716B8B">
        <w:rPr>
          <w:rFonts w:ascii="Times New Roman" w:hAnsi="Times New Roman"/>
          <w:b/>
          <w:bCs/>
        </w:rPr>
        <w:t xml:space="preserve">Agregado graúdo </w:t>
      </w:r>
    </w:p>
    <w:p w14:paraId="1E88A191" w14:textId="77777777" w:rsidR="00142107" w:rsidRPr="00716B8B" w:rsidRDefault="00142107" w:rsidP="00142107">
      <w:pPr>
        <w:spacing w:line="360" w:lineRule="auto"/>
        <w:jc w:val="both"/>
        <w:rPr>
          <w:rFonts w:ascii="Times New Roman" w:hAnsi="Times New Roman"/>
          <w:b/>
          <w:bCs/>
        </w:rPr>
      </w:pPr>
    </w:p>
    <w:p w14:paraId="7AAB0154"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Segundo a Especificação de Serviço - ES 031 do DNIT [15], o agregado graúdo</w:t>
      </w:r>
      <w:r>
        <w:rPr>
          <w:rFonts w:ascii="Times New Roman" w:hAnsi="Times New Roman"/>
        </w:rPr>
        <w:t xml:space="preserve"> </w:t>
      </w:r>
      <w:r w:rsidRPr="00FB2B6E">
        <w:rPr>
          <w:rFonts w:ascii="Times New Roman" w:hAnsi="Times New Roman"/>
        </w:rPr>
        <w:t>pode ser pedra britada, escória, seixo rolado britado ou outro material indicado nas</w:t>
      </w:r>
      <w:r>
        <w:rPr>
          <w:rFonts w:ascii="Times New Roman" w:hAnsi="Times New Roman"/>
        </w:rPr>
        <w:t xml:space="preserve"> </w:t>
      </w:r>
      <w:r w:rsidRPr="00FB2B6E">
        <w:rPr>
          <w:rFonts w:ascii="Times New Roman" w:hAnsi="Times New Roman"/>
        </w:rPr>
        <w:t xml:space="preserve">Especificações complementares. As partículas </w:t>
      </w:r>
      <w:r w:rsidRPr="00FB2B6E">
        <w:rPr>
          <w:rFonts w:ascii="Times New Roman" w:hAnsi="Times New Roman"/>
        </w:rPr>
        <w:lastRenderedPageBreak/>
        <w:t>devem estar íntegras e limpas, livres de</w:t>
      </w:r>
      <w:r>
        <w:rPr>
          <w:rFonts w:ascii="Times New Roman" w:hAnsi="Times New Roman"/>
        </w:rPr>
        <w:t xml:space="preserve"> </w:t>
      </w:r>
      <w:r w:rsidRPr="00FB2B6E">
        <w:rPr>
          <w:rFonts w:ascii="Times New Roman" w:hAnsi="Times New Roman"/>
        </w:rPr>
        <w:t>partículas grandes de argila e outras substâncias nocivas, para atender aos requisitos</w:t>
      </w:r>
      <w:r>
        <w:rPr>
          <w:rFonts w:ascii="Times New Roman" w:hAnsi="Times New Roman"/>
        </w:rPr>
        <w:t xml:space="preserve"> </w:t>
      </w:r>
      <w:r w:rsidRPr="00FB2B6E">
        <w:rPr>
          <w:rFonts w:ascii="Times New Roman" w:hAnsi="Times New Roman"/>
        </w:rPr>
        <w:t>prescritos em normas.</w:t>
      </w:r>
    </w:p>
    <w:p w14:paraId="0D5EE290"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O controle com o agregado graúdo ocorre por inspeção diária, na verificação</w:t>
      </w:r>
      <w:r>
        <w:rPr>
          <w:rFonts w:ascii="Times New Roman" w:hAnsi="Times New Roman"/>
        </w:rPr>
        <w:t xml:space="preserve"> </w:t>
      </w:r>
      <w:r w:rsidRPr="00FB2B6E">
        <w:rPr>
          <w:rFonts w:ascii="Times New Roman" w:hAnsi="Times New Roman"/>
        </w:rPr>
        <w:t>da presença de pó e/ou outras fontes de contaminação prejudiciais ao agregado. São</w:t>
      </w:r>
      <w:r>
        <w:rPr>
          <w:rFonts w:ascii="Times New Roman" w:hAnsi="Times New Roman"/>
        </w:rPr>
        <w:t xml:space="preserve"> </w:t>
      </w:r>
      <w:r w:rsidRPr="00FB2B6E">
        <w:rPr>
          <w:rFonts w:ascii="Times New Roman" w:hAnsi="Times New Roman"/>
        </w:rPr>
        <w:t>realizados ensaios para o controle de Abrasão Los Angeles, conforme NBR NM 51.</w:t>
      </w:r>
    </w:p>
    <w:p w14:paraId="0C266949" w14:textId="77777777" w:rsidR="00142107" w:rsidRDefault="00142107" w:rsidP="00142107">
      <w:pPr>
        <w:spacing w:line="360" w:lineRule="auto"/>
        <w:jc w:val="both"/>
        <w:rPr>
          <w:rFonts w:ascii="Times New Roman" w:hAnsi="Times New Roman"/>
        </w:rPr>
      </w:pPr>
      <w:r w:rsidRPr="00FB2B6E">
        <w:rPr>
          <w:rFonts w:ascii="Times New Roman" w:hAnsi="Times New Roman"/>
        </w:rPr>
        <w:t>Em alguns casos, é necessário realizar o teste de compactação Marshall, com e sem</w:t>
      </w:r>
      <w:r>
        <w:rPr>
          <w:rFonts w:ascii="Times New Roman" w:hAnsi="Times New Roman"/>
        </w:rPr>
        <w:t xml:space="preserve"> </w:t>
      </w:r>
      <w:r w:rsidRPr="00FB2B6E">
        <w:rPr>
          <w:rFonts w:ascii="Times New Roman" w:hAnsi="Times New Roman"/>
        </w:rPr>
        <w:t>ligante, preconizado no Método de Ensaio – ME 401 do DNER [14]. Estas normas</w:t>
      </w:r>
      <w:r>
        <w:rPr>
          <w:rFonts w:ascii="Times New Roman" w:hAnsi="Times New Roman"/>
        </w:rPr>
        <w:t xml:space="preserve"> </w:t>
      </w:r>
      <w:r w:rsidRPr="00FB2B6E">
        <w:rPr>
          <w:rFonts w:ascii="Times New Roman" w:hAnsi="Times New Roman"/>
        </w:rPr>
        <w:t>garantem a padronização do material e as propriedades no produto final, CBUQ.</w:t>
      </w:r>
    </w:p>
    <w:p w14:paraId="38A1C71F" w14:textId="77777777" w:rsidR="00142107" w:rsidRPr="00FB2B6E" w:rsidRDefault="00142107" w:rsidP="00142107">
      <w:pPr>
        <w:spacing w:line="360" w:lineRule="auto"/>
        <w:jc w:val="both"/>
        <w:rPr>
          <w:rFonts w:ascii="Times New Roman" w:hAnsi="Times New Roman"/>
        </w:rPr>
      </w:pPr>
    </w:p>
    <w:p w14:paraId="3160D38B" w14:textId="77777777" w:rsidR="00142107" w:rsidRDefault="00142107" w:rsidP="00142107">
      <w:pPr>
        <w:spacing w:line="360" w:lineRule="auto"/>
        <w:jc w:val="both"/>
        <w:rPr>
          <w:rFonts w:ascii="Times New Roman" w:hAnsi="Times New Roman"/>
          <w:b/>
          <w:bCs/>
        </w:rPr>
      </w:pPr>
      <w:r w:rsidRPr="00716B8B">
        <w:rPr>
          <w:rFonts w:ascii="Times New Roman" w:hAnsi="Times New Roman"/>
          <w:b/>
          <w:bCs/>
        </w:rPr>
        <w:t>Agregado miúdo</w:t>
      </w:r>
    </w:p>
    <w:p w14:paraId="6AA048D2" w14:textId="77777777" w:rsidR="00142107" w:rsidRPr="00716B8B" w:rsidRDefault="00142107" w:rsidP="00142107">
      <w:pPr>
        <w:spacing w:line="360" w:lineRule="auto"/>
        <w:jc w:val="both"/>
        <w:rPr>
          <w:rFonts w:ascii="Times New Roman" w:hAnsi="Times New Roman"/>
          <w:b/>
          <w:bCs/>
        </w:rPr>
      </w:pPr>
    </w:p>
    <w:p w14:paraId="22168B83"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Um material mineral é aquele formado, predominantemente, por compostos</w:t>
      </w:r>
      <w:r>
        <w:rPr>
          <w:rFonts w:ascii="Times New Roman" w:hAnsi="Times New Roman"/>
        </w:rPr>
        <w:t xml:space="preserve"> </w:t>
      </w:r>
      <w:r w:rsidRPr="00FB2B6E">
        <w:rPr>
          <w:rFonts w:ascii="Times New Roman" w:hAnsi="Times New Roman"/>
        </w:rPr>
        <w:t>inorgânicos, em vários estágios de intemperismo [18]. O material do solo é</w:t>
      </w:r>
      <w:r>
        <w:rPr>
          <w:rFonts w:ascii="Times New Roman" w:hAnsi="Times New Roman"/>
        </w:rPr>
        <w:t xml:space="preserve"> </w:t>
      </w:r>
      <w:r w:rsidRPr="00FB2B6E">
        <w:rPr>
          <w:rFonts w:ascii="Times New Roman" w:hAnsi="Times New Roman"/>
        </w:rPr>
        <w:t>considerado material mineral quando houver preponderância de suas propriedades de</w:t>
      </w:r>
      <w:r>
        <w:rPr>
          <w:rFonts w:ascii="Times New Roman" w:hAnsi="Times New Roman"/>
        </w:rPr>
        <w:t xml:space="preserve"> </w:t>
      </w:r>
      <w:r w:rsidRPr="00FB2B6E">
        <w:rPr>
          <w:rFonts w:ascii="Times New Roman" w:hAnsi="Times New Roman"/>
        </w:rPr>
        <w:t>constituintes minerais; e não for constituído predominantemente por materiais</w:t>
      </w:r>
      <w:r>
        <w:rPr>
          <w:rFonts w:ascii="Times New Roman" w:hAnsi="Times New Roman"/>
        </w:rPr>
        <w:t xml:space="preserve"> </w:t>
      </w:r>
      <w:r w:rsidRPr="00FB2B6E">
        <w:rPr>
          <w:rFonts w:ascii="Times New Roman" w:hAnsi="Times New Roman"/>
        </w:rPr>
        <w:t>orgânicos, originários de resíduos vegetais em diferentes estágios de decomposição,</w:t>
      </w:r>
    </w:p>
    <w:p w14:paraId="55F2F7A8"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fragmentos de carvão finamente divididos, substâncias húmicas, biomassa meso e</w:t>
      </w:r>
      <w:r>
        <w:rPr>
          <w:rFonts w:ascii="Times New Roman" w:hAnsi="Times New Roman"/>
        </w:rPr>
        <w:t xml:space="preserve"> </w:t>
      </w:r>
      <w:r w:rsidRPr="00FB2B6E">
        <w:rPr>
          <w:rFonts w:ascii="Times New Roman" w:hAnsi="Times New Roman"/>
        </w:rPr>
        <w:t>microbiana, e outros compostos orgânicos naturalmente presentes no solo; podendo</w:t>
      </w:r>
      <w:r>
        <w:rPr>
          <w:rFonts w:ascii="Times New Roman" w:hAnsi="Times New Roman"/>
        </w:rPr>
        <w:t xml:space="preserve"> </w:t>
      </w:r>
      <w:r w:rsidRPr="00FB2B6E">
        <w:rPr>
          <w:rFonts w:ascii="Times New Roman" w:hAnsi="Times New Roman"/>
        </w:rPr>
        <w:t>estar associados ao material mineral em proporções variáveis.</w:t>
      </w:r>
    </w:p>
    <w:p w14:paraId="6513C46A" w14:textId="77777777" w:rsidR="00142107" w:rsidRDefault="00142107" w:rsidP="00142107">
      <w:pPr>
        <w:spacing w:line="360" w:lineRule="auto"/>
        <w:jc w:val="both"/>
        <w:rPr>
          <w:rFonts w:ascii="Times New Roman" w:hAnsi="Times New Roman"/>
        </w:rPr>
      </w:pPr>
      <w:r w:rsidRPr="00FB2B6E">
        <w:rPr>
          <w:rFonts w:ascii="Times New Roman" w:hAnsi="Times New Roman"/>
        </w:rPr>
        <w:t>De acordo com o ME 054 do DNER [12], o agregado miúdo utilizado pode ser</w:t>
      </w:r>
      <w:r>
        <w:rPr>
          <w:rFonts w:ascii="Times New Roman" w:hAnsi="Times New Roman"/>
        </w:rPr>
        <w:t xml:space="preserve"> </w:t>
      </w:r>
      <w:r w:rsidRPr="00FB2B6E">
        <w:rPr>
          <w:rFonts w:ascii="Times New Roman" w:hAnsi="Times New Roman"/>
        </w:rPr>
        <w:t>areia, pó de pedra ou mistura de ambos ou outro material indicado nas especificações</w:t>
      </w:r>
      <w:r>
        <w:rPr>
          <w:rFonts w:ascii="Times New Roman" w:hAnsi="Times New Roman"/>
        </w:rPr>
        <w:t xml:space="preserve"> </w:t>
      </w:r>
      <w:r w:rsidRPr="00FB2B6E">
        <w:rPr>
          <w:rFonts w:ascii="Times New Roman" w:hAnsi="Times New Roman"/>
        </w:rPr>
        <w:t>complementares. Deve apresentar partículas individuais resistentes, livres de</w:t>
      </w:r>
      <w:r>
        <w:rPr>
          <w:rFonts w:ascii="Times New Roman" w:hAnsi="Times New Roman"/>
        </w:rPr>
        <w:t xml:space="preserve"> </w:t>
      </w:r>
      <w:r w:rsidRPr="00FB2B6E">
        <w:rPr>
          <w:rFonts w:ascii="Times New Roman" w:hAnsi="Times New Roman"/>
        </w:rPr>
        <w:t>partículas de argila e outras substâncias nocivas. O agregado miúdo deve apresentar</w:t>
      </w:r>
      <w:r>
        <w:rPr>
          <w:rFonts w:ascii="Times New Roman" w:hAnsi="Times New Roman"/>
        </w:rPr>
        <w:t xml:space="preserve"> </w:t>
      </w:r>
      <w:r w:rsidRPr="00FB2B6E">
        <w:rPr>
          <w:rFonts w:ascii="Times New Roman" w:hAnsi="Times New Roman"/>
        </w:rPr>
        <w:t>o equivalente de areia, preconizado pela norma NBR 12052 [5] com resultado a igual</w:t>
      </w:r>
      <w:r>
        <w:rPr>
          <w:rFonts w:ascii="Times New Roman" w:hAnsi="Times New Roman"/>
        </w:rPr>
        <w:t xml:space="preserve"> </w:t>
      </w:r>
      <w:r w:rsidRPr="00FB2B6E">
        <w:rPr>
          <w:rFonts w:ascii="Times New Roman" w:hAnsi="Times New Roman"/>
        </w:rPr>
        <w:t>ou superior a 55%. É necessária a realização do ensaio a cada oito horas de trabalho,</w:t>
      </w:r>
      <w:r>
        <w:rPr>
          <w:rFonts w:ascii="Times New Roman" w:hAnsi="Times New Roman"/>
        </w:rPr>
        <w:t xml:space="preserve"> </w:t>
      </w:r>
      <w:r w:rsidRPr="00FB2B6E">
        <w:rPr>
          <w:rFonts w:ascii="Times New Roman" w:hAnsi="Times New Roman"/>
        </w:rPr>
        <w:t>ou quando houver variação na natureza do material, para o controle de qualidade.</w:t>
      </w:r>
    </w:p>
    <w:p w14:paraId="42631549" w14:textId="77777777" w:rsidR="00142107" w:rsidRPr="00FB2B6E" w:rsidRDefault="00142107" w:rsidP="00142107">
      <w:pPr>
        <w:spacing w:line="360" w:lineRule="auto"/>
        <w:jc w:val="both"/>
        <w:rPr>
          <w:rFonts w:ascii="Times New Roman" w:hAnsi="Times New Roman"/>
        </w:rPr>
      </w:pPr>
    </w:p>
    <w:p w14:paraId="6E34783E" w14:textId="77777777" w:rsidR="00142107" w:rsidRDefault="00142107" w:rsidP="00142107">
      <w:pPr>
        <w:spacing w:line="360" w:lineRule="auto"/>
        <w:jc w:val="both"/>
        <w:rPr>
          <w:rFonts w:ascii="Times New Roman" w:hAnsi="Times New Roman"/>
          <w:b/>
          <w:bCs/>
        </w:rPr>
      </w:pPr>
      <w:r w:rsidRPr="008173AF">
        <w:rPr>
          <w:rFonts w:ascii="Times New Roman" w:hAnsi="Times New Roman"/>
          <w:b/>
          <w:bCs/>
        </w:rPr>
        <w:t>Material de enchimento (Fíler)</w:t>
      </w:r>
    </w:p>
    <w:p w14:paraId="6DF5E3D9" w14:textId="77777777" w:rsidR="00142107" w:rsidRPr="008173AF" w:rsidRDefault="00142107" w:rsidP="00142107">
      <w:pPr>
        <w:spacing w:line="360" w:lineRule="auto"/>
        <w:jc w:val="both"/>
        <w:rPr>
          <w:rFonts w:ascii="Times New Roman" w:hAnsi="Times New Roman"/>
          <w:b/>
          <w:bCs/>
        </w:rPr>
      </w:pPr>
    </w:p>
    <w:p w14:paraId="0D32E975"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Conforme a Especificação de Material - EM 367 do DNER [13], o fíler, ou</w:t>
      </w:r>
      <w:r>
        <w:rPr>
          <w:rFonts w:ascii="Times New Roman" w:hAnsi="Times New Roman"/>
        </w:rPr>
        <w:t xml:space="preserve"> </w:t>
      </w:r>
      <w:r w:rsidRPr="00FB2B6E">
        <w:rPr>
          <w:rFonts w:ascii="Times New Roman" w:hAnsi="Times New Roman"/>
        </w:rPr>
        <w:t>material de enchimento, tem uma granulometria muito fina constituída de materiais</w:t>
      </w:r>
      <w:r>
        <w:rPr>
          <w:rFonts w:ascii="Times New Roman" w:hAnsi="Times New Roman"/>
        </w:rPr>
        <w:t xml:space="preserve"> </w:t>
      </w:r>
      <w:r w:rsidRPr="00FB2B6E">
        <w:rPr>
          <w:rFonts w:ascii="Times New Roman" w:hAnsi="Times New Roman"/>
        </w:rPr>
        <w:t>minerais. Ele deve atender aos valores descritos na Tabela 1, podendo ser</w:t>
      </w:r>
      <w:r>
        <w:rPr>
          <w:rFonts w:ascii="Times New Roman" w:hAnsi="Times New Roman"/>
        </w:rPr>
        <w:t xml:space="preserve"> </w:t>
      </w:r>
      <w:r w:rsidRPr="00FB2B6E">
        <w:rPr>
          <w:rFonts w:ascii="Times New Roman" w:hAnsi="Times New Roman"/>
        </w:rPr>
        <w:t>caracterizado por cimento Portland, cal extinta, pós-calcários, cinzas volantes, dentre</w:t>
      </w:r>
    </w:p>
    <w:p w14:paraId="7532D716" w14:textId="77777777" w:rsidR="00142107" w:rsidRDefault="00142107" w:rsidP="00142107">
      <w:pPr>
        <w:spacing w:line="360" w:lineRule="auto"/>
        <w:jc w:val="both"/>
        <w:rPr>
          <w:rFonts w:ascii="Times New Roman" w:hAnsi="Times New Roman"/>
        </w:rPr>
      </w:pPr>
      <w:r w:rsidRPr="00FB2B6E">
        <w:rPr>
          <w:rFonts w:ascii="Times New Roman" w:hAnsi="Times New Roman"/>
        </w:rPr>
        <w:t>outros. Em sua aplicação, o fíler deve estar seco e isento de grumo.</w:t>
      </w:r>
    </w:p>
    <w:p w14:paraId="3A725FED" w14:textId="77777777" w:rsidR="00142107" w:rsidRPr="00FB2B6E" w:rsidRDefault="00142107" w:rsidP="00142107">
      <w:pPr>
        <w:spacing w:line="360" w:lineRule="auto"/>
        <w:jc w:val="center"/>
        <w:rPr>
          <w:rFonts w:ascii="Times New Roman" w:hAnsi="Times New Roman"/>
        </w:rPr>
      </w:pPr>
      <w:r w:rsidRPr="008435C4">
        <w:rPr>
          <w:rFonts w:ascii="Times New Roman" w:hAnsi="Times New Roman"/>
          <w:noProof/>
        </w:rPr>
        <w:lastRenderedPageBreak/>
        <w:drawing>
          <wp:inline distT="0" distB="0" distL="0" distR="0" wp14:anchorId="6799F0A6" wp14:editId="17B1F5AF">
            <wp:extent cx="4343400" cy="1690073"/>
            <wp:effectExtent l="0" t="0" r="0" b="571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7571" cy="1695587"/>
                    </a:xfrm>
                    <a:prstGeom prst="rect">
                      <a:avLst/>
                    </a:prstGeom>
                  </pic:spPr>
                </pic:pic>
              </a:graphicData>
            </a:graphic>
          </wp:inline>
        </w:drawing>
      </w:r>
    </w:p>
    <w:p w14:paraId="50D6E788" w14:textId="77777777" w:rsidR="00142107" w:rsidRDefault="00142107" w:rsidP="00142107">
      <w:pPr>
        <w:spacing w:line="360" w:lineRule="auto"/>
        <w:jc w:val="both"/>
        <w:rPr>
          <w:rFonts w:ascii="Times New Roman" w:hAnsi="Times New Roman"/>
          <w:b/>
          <w:bCs/>
        </w:rPr>
      </w:pPr>
      <w:r w:rsidRPr="008173AF">
        <w:rPr>
          <w:rFonts w:ascii="Times New Roman" w:hAnsi="Times New Roman"/>
          <w:b/>
          <w:bCs/>
        </w:rPr>
        <w:t>Melhorador de adesividade</w:t>
      </w:r>
    </w:p>
    <w:p w14:paraId="5F7D1D7A" w14:textId="77777777" w:rsidR="00142107" w:rsidRPr="008173AF" w:rsidRDefault="00142107" w:rsidP="00142107">
      <w:pPr>
        <w:spacing w:line="360" w:lineRule="auto"/>
        <w:jc w:val="both"/>
        <w:rPr>
          <w:rFonts w:ascii="Times New Roman" w:hAnsi="Times New Roman"/>
          <w:b/>
          <w:bCs/>
        </w:rPr>
      </w:pPr>
    </w:p>
    <w:p w14:paraId="5DE0BFB0" w14:textId="77777777" w:rsidR="00142107" w:rsidRDefault="00142107" w:rsidP="00142107">
      <w:pPr>
        <w:spacing w:line="360" w:lineRule="auto"/>
        <w:jc w:val="both"/>
        <w:rPr>
          <w:rFonts w:ascii="Times New Roman" w:hAnsi="Times New Roman"/>
        </w:rPr>
      </w:pPr>
      <w:r w:rsidRPr="00FB2B6E">
        <w:rPr>
          <w:rFonts w:ascii="Times New Roman" w:hAnsi="Times New Roman"/>
        </w:rPr>
        <w:t>O melhorador de adesividade é um aditivo empregado, com quantidade fixada</w:t>
      </w:r>
      <w:r>
        <w:rPr>
          <w:rFonts w:ascii="Times New Roman" w:hAnsi="Times New Roman"/>
        </w:rPr>
        <w:t xml:space="preserve"> </w:t>
      </w:r>
      <w:r w:rsidRPr="00FB2B6E">
        <w:rPr>
          <w:rFonts w:ascii="Times New Roman" w:hAnsi="Times New Roman"/>
        </w:rPr>
        <w:t>em projeto, a fim de aglutinar o ligante asfáltico aos agregados miúdos e graúdos</w:t>
      </w:r>
      <w:r>
        <w:rPr>
          <w:rFonts w:ascii="Times New Roman" w:hAnsi="Times New Roman"/>
        </w:rPr>
        <w:t xml:space="preserve"> </w:t>
      </w:r>
      <w:r w:rsidRPr="00FB2B6E">
        <w:rPr>
          <w:rFonts w:ascii="Times New Roman" w:hAnsi="Times New Roman"/>
        </w:rPr>
        <w:t>determinado por métodos preconizados pelo Departamento Nacional de Estradas e</w:t>
      </w:r>
      <w:r>
        <w:rPr>
          <w:rFonts w:ascii="Times New Roman" w:hAnsi="Times New Roman"/>
        </w:rPr>
        <w:t xml:space="preserve"> </w:t>
      </w:r>
      <w:r w:rsidRPr="00FB2B6E">
        <w:rPr>
          <w:rFonts w:ascii="Times New Roman" w:hAnsi="Times New Roman"/>
        </w:rPr>
        <w:t>Rodagem, DNER.</w:t>
      </w:r>
    </w:p>
    <w:p w14:paraId="1226B222" w14:textId="77777777" w:rsidR="00142107" w:rsidRPr="00FB2B6E" w:rsidRDefault="00142107" w:rsidP="00142107">
      <w:pPr>
        <w:spacing w:line="360" w:lineRule="auto"/>
        <w:jc w:val="both"/>
        <w:rPr>
          <w:rFonts w:ascii="Times New Roman" w:hAnsi="Times New Roman"/>
        </w:rPr>
      </w:pPr>
    </w:p>
    <w:p w14:paraId="718C8B1B" w14:textId="77777777" w:rsidR="00142107" w:rsidRPr="00655302" w:rsidRDefault="00142107" w:rsidP="00142107">
      <w:pPr>
        <w:spacing w:line="360" w:lineRule="auto"/>
        <w:jc w:val="both"/>
        <w:rPr>
          <w:rFonts w:ascii="Times New Roman" w:hAnsi="Times New Roman"/>
          <w:b/>
          <w:bCs/>
        </w:rPr>
      </w:pPr>
      <w:r w:rsidRPr="00655302">
        <w:rPr>
          <w:rFonts w:ascii="Times New Roman" w:hAnsi="Times New Roman"/>
          <w:b/>
          <w:bCs/>
        </w:rPr>
        <w:t>Mistura</w:t>
      </w:r>
    </w:p>
    <w:p w14:paraId="37C172F6" w14:textId="77777777" w:rsidR="00142107" w:rsidRPr="00FB2B6E" w:rsidRDefault="00142107" w:rsidP="00142107">
      <w:pPr>
        <w:spacing w:line="360" w:lineRule="auto"/>
        <w:jc w:val="both"/>
        <w:rPr>
          <w:rFonts w:ascii="Times New Roman" w:hAnsi="Times New Roman"/>
        </w:rPr>
      </w:pPr>
    </w:p>
    <w:p w14:paraId="13640D6E"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A mistura do concreto asfáltico deve atender aos limites da faixa</w:t>
      </w:r>
      <w:r>
        <w:rPr>
          <w:rFonts w:ascii="Times New Roman" w:hAnsi="Times New Roman"/>
        </w:rPr>
        <w:t xml:space="preserve"> </w:t>
      </w:r>
      <w:r w:rsidRPr="00FB2B6E">
        <w:rPr>
          <w:rFonts w:ascii="Times New Roman" w:hAnsi="Times New Roman"/>
        </w:rPr>
        <w:t>granulométrica expostos na Tabela 2.</w:t>
      </w:r>
    </w:p>
    <w:p w14:paraId="0063E212" w14:textId="77777777" w:rsidR="00142107" w:rsidRDefault="00142107" w:rsidP="00142107">
      <w:pPr>
        <w:spacing w:line="360" w:lineRule="auto"/>
        <w:jc w:val="both"/>
        <w:rPr>
          <w:rFonts w:ascii="Times New Roman" w:hAnsi="Times New Roman"/>
        </w:rPr>
      </w:pPr>
      <w:r w:rsidRPr="00FB2B6E">
        <w:rPr>
          <w:rFonts w:ascii="Times New Roman" w:hAnsi="Times New Roman"/>
        </w:rPr>
        <w:t>De acordo com a norma ET-027 DER/SP [11], a dosagem de mistura deve</w:t>
      </w:r>
      <w:r>
        <w:rPr>
          <w:rFonts w:ascii="Times New Roman" w:hAnsi="Times New Roman"/>
        </w:rPr>
        <w:t xml:space="preserve"> </w:t>
      </w:r>
      <w:r w:rsidRPr="00FB2B6E">
        <w:rPr>
          <w:rFonts w:ascii="Times New Roman" w:hAnsi="Times New Roman"/>
        </w:rPr>
        <w:t>atender alguns requisitos:</w:t>
      </w:r>
    </w:p>
    <w:p w14:paraId="12E48D5B" w14:textId="77777777" w:rsidR="00142107" w:rsidRDefault="00142107" w:rsidP="00142107">
      <w:pPr>
        <w:spacing w:line="360" w:lineRule="auto"/>
        <w:jc w:val="both"/>
        <w:rPr>
          <w:rFonts w:ascii="Times New Roman" w:hAnsi="Times New Roman"/>
        </w:rPr>
      </w:pPr>
    </w:p>
    <w:p w14:paraId="650F941B" w14:textId="77777777" w:rsidR="00142107" w:rsidRPr="00FB2B6E" w:rsidRDefault="00142107" w:rsidP="00142107">
      <w:pPr>
        <w:spacing w:line="360" w:lineRule="auto"/>
        <w:jc w:val="center"/>
        <w:rPr>
          <w:rFonts w:ascii="Times New Roman" w:hAnsi="Times New Roman"/>
        </w:rPr>
      </w:pPr>
      <w:r w:rsidRPr="00C332E6">
        <w:rPr>
          <w:rFonts w:ascii="Times New Roman" w:hAnsi="Times New Roman"/>
          <w:noProof/>
        </w:rPr>
        <w:drawing>
          <wp:inline distT="0" distB="0" distL="0" distR="0" wp14:anchorId="212B0B33" wp14:editId="0B596817">
            <wp:extent cx="5562600" cy="3565202"/>
            <wp:effectExtent l="0" t="0" r="0" b="0"/>
            <wp:docPr id="232" name="Imagem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4716" cy="3566558"/>
                    </a:xfrm>
                    <a:prstGeom prst="rect">
                      <a:avLst/>
                    </a:prstGeom>
                  </pic:spPr>
                </pic:pic>
              </a:graphicData>
            </a:graphic>
          </wp:inline>
        </w:drawing>
      </w:r>
    </w:p>
    <w:p w14:paraId="21B1B2EC"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t>1. o tamanho máximo do agregado da faixa adotada deve ser inferior a 2/3 da</w:t>
      </w:r>
      <w:r>
        <w:rPr>
          <w:rFonts w:ascii="Times New Roman" w:hAnsi="Times New Roman"/>
        </w:rPr>
        <w:t xml:space="preserve"> </w:t>
      </w:r>
      <w:r w:rsidRPr="00FB2B6E">
        <w:rPr>
          <w:rFonts w:ascii="Times New Roman" w:hAnsi="Times New Roman"/>
        </w:rPr>
        <w:t>espessura da camada compactada;</w:t>
      </w:r>
    </w:p>
    <w:p w14:paraId="3929CEFE"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lastRenderedPageBreak/>
        <w:t>2. a fração retida entre duas peneiras consecutivas não deve ser inferior a 4%</w:t>
      </w:r>
      <w:r>
        <w:rPr>
          <w:rFonts w:ascii="Times New Roman" w:hAnsi="Times New Roman"/>
        </w:rPr>
        <w:t xml:space="preserve"> </w:t>
      </w:r>
      <w:r w:rsidRPr="00FB2B6E">
        <w:rPr>
          <w:rFonts w:ascii="Times New Roman" w:hAnsi="Times New Roman"/>
        </w:rPr>
        <w:t>do total, exceto quando forem duas peneiras de maior malha de cada faixa;</w:t>
      </w:r>
    </w:p>
    <w:p w14:paraId="13F6B626"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t>3. a partir da curva granulométrica de projeto, é obtida uma faixa de trabalho,</w:t>
      </w:r>
      <w:r>
        <w:rPr>
          <w:rFonts w:ascii="Times New Roman" w:hAnsi="Times New Roman"/>
        </w:rPr>
        <w:t xml:space="preserve"> </w:t>
      </w:r>
      <w:r w:rsidRPr="00FB2B6E">
        <w:rPr>
          <w:rFonts w:ascii="Times New Roman" w:hAnsi="Times New Roman"/>
        </w:rPr>
        <w:t>que deve obedecer à tolerância indicada para cada peneira, como pode ser</w:t>
      </w:r>
      <w:r>
        <w:rPr>
          <w:rFonts w:ascii="Times New Roman" w:hAnsi="Times New Roman"/>
        </w:rPr>
        <w:t xml:space="preserve"> </w:t>
      </w:r>
      <w:r w:rsidRPr="00FB2B6E">
        <w:rPr>
          <w:rFonts w:ascii="Times New Roman" w:hAnsi="Times New Roman"/>
        </w:rPr>
        <w:t>observado na Tabela 2, de forma que respeite também os limites da faixa</w:t>
      </w:r>
      <w:r>
        <w:rPr>
          <w:rFonts w:ascii="Times New Roman" w:hAnsi="Times New Roman"/>
        </w:rPr>
        <w:t xml:space="preserve"> </w:t>
      </w:r>
      <w:r w:rsidRPr="00FB2B6E">
        <w:rPr>
          <w:rFonts w:ascii="Times New Roman" w:hAnsi="Times New Roman"/>
        </w:rPr>
        <w:t>granulométrica adotada;</w:t>
      </w:r>
    </w:p>
    <w:p w14:paraId="7AB69B67"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t>4. a cada seis meses, no mínimo, o projeto da mistura pela dosagem Marshall</w:t>
      </w:r>
      <w:r>
        <w:rPr>
          <w:rFonts w:ascii="Times New Roman" w:hAnsi="Times New Roman"/>
        </w:rPr>
        <w:t xml:space="preserve"> </w:t>
      </w:r>
      <w:r w:rsidRPr="00FB2B6E">
        <w:rPr>
          <w:rFonts w:ascii="Times New Roman" w:hAnsi="Times New Roman"/>
        </w:rPr>
        <w:t>deve ser refeito, verificando-se a ocorrência de alteração dos materiais</w:t>
      </w:r>
      <w:r>
        <w:rPr>
          <w:rFonts w:ascii="Times New Roman" w:hAnsi="Times New Roman"/>
        </w:rPr>
        <w:t xml:space="preserve"> </w:t>
      </w:r>
      <w:r w:rsidRPr="00FB2B6E">
        <w:rPr>
          <w:rFonts w:ascii="Times New Roman" w:hAnsi="Times New Roman"/>
        </w:rPr>
        <w:t>constituintes da mistura. A energia de compactação deve ser determinada</w:t>
      </w:r>
      <w:r>
        <w:rPr>
          <w:rFonts w:ascii="Times New Roman" w:hAnsi="Times New Roman"/>
        </w:rPr>
        <w:t xml:space="preserve"> </w:t>
      </w:r>
      <w:r w:rsidRPr="00FB2B6E">
        <w:rPr>
          <w:rFonts w:ascii="Times New Roman" w:hAnsi="Times New Roman"/>
        </w:rPr>
        <w:t>pelo número de golpes definidos em projeto;</w:t>
      </w:r>
    </w:p>
    <w:p w14:paraId="4A74C92F"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t>5. os parâmetros obtidos no ensaio Marshall para estabilidade, fluência,</w:t>
      </w:r>
      <w:r>
        <w:rPr>
          <w:rFonts w:ascii="Times New Roman" w:hAnsi="Times New Roman"/>
        </w:rPr>
        <w:t xml:space="preserve"> </w:t>
      </w:r>
      <w:r w:rsidRPr="00FB2B6E">
        <w:rPr>
          <w:rFonts w:ascii="Times New Roman" w:hAnsi="Times New Roman"/>
        </w:rPr>
        <w:t>porcentagem de vazios, razão betume/vazios e o teor ótimo de ligante do</w:t>
      </w:r>
      <w:r>
        <w:rPr>
          <w:rFonts w:ascii="Times New Roman" w:hAnsi="Times New Roman"/>
        </w:rPr>
        <w:t xml:space="preserve"> </w:t>
      </w:r>
      <w:r w:rsidRPr="00FB2B6E">
        <w:rPr>
          <w:rFonts w:ascii="Times New Roman" w:hAnsi="Times New Roman"/>
        </w:rPr>
        <w:t>projeto de mistura asfáltica devem atender aos valores apresentados na</w:t>
      </w:r>
      <w:r>
        <w:rPr>
          <w:rFonts w:ascii="Times New Roman" w:hAnsi="Times New Roman"/>
        </w:rPr>
        <w:t xml:space="preserve"> </w:t>
      </w:r>
      <w:r w:rsidRPr="00FB2B6E">
        <w:rPr>
          <w:rFonts w:ascii="Times New Roman" w:hAnsi="Times New Roman"/>
        </w:rPr>
        <w:t>Tabela 3.</w:t>
      </w:r>
    </w:p>
    <w:p w14:paraId="7D56F932" w14:textId="77777777" w:rsidR="00142107" w:rsidRDefault="00142107" w:rsidP="00142107">
      <w:pPr>
        <w:spacing w:line="360" w:lineRule="auto"/>
        <w:jc w:val="center"/>
        <w:rPr>
          <w:rFonts w:ascii="Times New Roman" w:hAnsi="Times New Roman"/>
        </w:rPr>
      </w:pPr>
      <w:r w:rsidRPr="00CE3F8B">
        <w:rPr>
          <w:rFonts w:ascii="Times New Roman" w:hAnsi="Times New Roman"/>
          <w:noProof/>
        </w:rPr>
        <w:drawing>
          <wp:inline distT="0" distB="0" distL="0" distR="0" wp14:anchorId="7FFAF58C" wp14:editId="59AAE8BB">
            <wp:extent cx="5648325" cy="4556882"/>
            <wp:effectExtent l="0" t="0" r="0" b="0"/>
            <wp:docPr id="233" name="Imagem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49715" cy="4558003"/>
                    </a:xfrm>
                    <a:prstGeom prst="rect">
                      <a:avLst/>
                    </a:prstGeom>
                  </pic:spPr>
                </pic:pic>
              </a:graphicData>
            </a:graphic>
          </wp:inline>
        </w:drawing>
      </w:r>
    </w:p>
    <w:p w14:paraId="0CA2ED4D" w14:textId="77777777" w:rsidR="00142107" w:rsidRDefault="00142107" w:rsidP="00142107">
      <w:pPr>
        <w:spacing w:line="360" w:lineRule="auto"/>
        <w:jc w:val="both"/>
        <w:rPr>
          <w:rFonts w:ascii="Times New Roman" w:hAnsi="Times New Roman"/>
        </w:rPr>
      </w:pPr>
    </w:p>
    <w:p w14:paraId="61765972"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Além disto:</w:t>
      </w:r>
    </w:p>
    <w:p w14:paraId="14524647"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t>1. a razão fíler/asfalto em massa/massa recomendada está compreendida de 0,6</w:t>
      </w:r>
    </w:p>
    <w:p w14:paraId="335EDFCB"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a 1,2;</w:t>
      </w:r>
    </w:p>
    <w:p w14:paraId="59BC4BF5"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t>2. nas misturas asfálticas para camada de rolamento faixas II e III, os vazios do</w:t>
      </w:r>
    </w:p>
    <w:p w14:paraId="27BACE59"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lastRenderedPageBreak/>
        <w:t>agregado mineral, VAM, devem atender aos valores mínimos definidos normas</w:t>
      </w:r>
    </w:p>
    <w:p w14:paraId="448AE5BA"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em função do tamanho nominal máximo do agregado;</w:t>
      </w:r>
    </w:p>
    <w:p w14:paraId="1F9BEFA8"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t>3. recomenda-se que o teor ótimo de ligante seja menor do que o teor de ligante</w:t>
      </w:r>
    </w:p>
    <w:p w14:paraId="3C45C6C4" w14:textId="77777777" w:rsidR="00142107" w:rsidRPr="00FB2B6E" w:rsidRDefault="00142107" w:rsidP="00142107">
      <w:pPr>
        <w:spacing w:line="360" w:lineRule="auto"/>
        <w:jc w:val="both"/>
        <w:rPr>
          <w:rFonts w:ascii="Times New Roman" w:hAnsi="Times New Roman"/>
        </w:rPr>
      </w:pPr>
      <w:r w:rsidRPr="00FB2B6E">
        <w:rPr>
          <w:rFonts w:ascii="Times New Roman" w:hAnsi="Times New Roman"/>
        </w:rPr>
        <w:t>correspondente ao VAM mínimo, da dosagem Marshall;</w:t>
      </w:r>
    </w:p>
    <w:p w14:paraId="5BE712A9" w14:textId="77777777" w:rsidR="00142107" w:rsidRPr="00FB2B6E" w:rsidRDefault="00142107" w:rsidP="00142107">
      <w:pPr>
        <w:spacing w:line="360" w:lineRule="auto"/>
        <w:ind w:firstLine="720"/>
        <w:jc w:val="both"/>
        <w:rPr>
          <w:rFonts w:ascii="Times New Roman" w:hAnsi="Times New Roman"/>
        </w:rPr>
      </w:pPr>
      <w:r w:rsidRPr="00FB2B6E">
        <w:rPr>
          <w:rFonts w:ascii="Times New Roman" w:hAnsi="Times New Roman"/>
        </w:rPr>
        <w:t>4. os vazios da mistura, na fase de dosagem podem ser verificados por</w:t>
      </w:r>
    </w:p>
    <w:p w14:paraId="4AC3C5D8" w14:textId="77777777" w:rsidR="00142107" w:rsidRDefault="00142107" w:rsidP="00142107">
      <w:pPr>
        <w:spacing w:line="360" w:lineRule="auto"/>
        <w:jc w:val="both"/>
        <w:rPr>
          <w:rFonts w:ascii="Times New Roman" w:hAnsi="Times New Roman"/>
        </w:rPr>
      </w:pPr>
      <w:r w:rsidRPr="00FB2B6E">
        <w:rPr>
          <w:rFonts w:ascii="Times New Roman" w:hAnsi="Times New Roman"/>
        </w:rPr>
        <w:t>procedimentos preconizados em normas da ASTM e DNER.</w:t>
      </w:r>
    </w:p>
    <w:p w14:paraId="0CBBC751" w14:textId="77777777" w:rsidR="00142107" w:rsidRDefault="00142107" w:rsidP="00142107">
      <w:pPr>
        <w:spacing w:line="360" w:lineRule="auto"/>
        <w:jc w:val="both"/>
        <w:rPr>
          <w:rFonts w:ascii="Times New Roman" w:hAnsi="Times New Roman"/>
        </w:rPr>
      </w:pPr>
    </w:p>
    <w:p w14:paraId="1ADA17A4" w14:textId="77777777" w:rsidR="00142107" w:rsidRDefault="00142107" w:rsidP="00142107">
      <w:pPr>
        <w:spacing w:line="360" w:lineRule="auto"/>
        <w:jc w:val="both"/>
        <w:rPr>
          <w:rFonts w:ascii="Times New Roman" w:hAnsi="Times New Roman"/>
          <w:b/>
          <w:bCs/>
        </w:rPr>
      </w:pPr>
      <w:r w:rsidRPr="00806A98">
        <w:rPr>
          <w:rFonts w:ascii="Times New Roman" w:hAnsi="Times New Roman"/>
          <w:b/>
          <w:bCs/>
        </w:rPr>
        <w:t>Equipamento para fabricação de CBUQ</w:t>
      </w:r>
    </w:p>
    <w:p w14:paraId="3BC99E4F" w14:textId="77777777" w:rsidR="00142107" w:rsidRPr="00806A98" w:rsidRDefault="00142107" w:rsidP="00142107">
      <w:pPr>
        <w:spacing w:line="360" w:lineRule="auto"/>
        <w:jc w:val="both"/>
        <w:rPr>
          <w:rFonts w:ascii="Times New Roman" w:hAnsi="Times New Roman"/>
          <w:b/>
          <w:bCs/>
        </w:rPr>
      </w:pPr>
    </w:p>
    <w:p w14:paraId="40CB0B39" w14:textId="77777777" w:rsidR="00142107" w:rsidRDefault="00142107" w:rsidP="00142107">
      <w:pPr>
        <w:spacing w:line="360" w:lineRule="auto"/>
        <w:jc w:val="both"/>
        <w:rPr>
          <w:rFonts w:ascii="Times New Roman" w:hAnsi="Times New Roman"/>
        </w:rPr>
      </w:pPr>
      <w:r w:rsidRPr="00806A98">
        <w:rPr>
          <w:rFonts w:ascii="Times New Roman" w:hAnsi="Times New Roman"/>
        </w:rPr>
        <w:t>Antes da utilização dos equipamentos, eles devem atender às especificações</w:t>
      </w:r>
      <w:r>
        <w:rPr>
          <w:rFonts w:ascii="Times New Roman" w:hAnsi="Times New Roman"/>
        </w:rPr>
        <w:t xml:space="preserve"> </w:t>
      </w:r>
      <w:r w:rsidRPr="00806A98">
        <w:rPr>
          <w:rFonts w:ascii="Times New Roman" w:hAnsi="Times New Roman"/>
        </w:rPr>
        <w:t>exigidas pelos órgãos competentes, por meio de testes normatizados. O equipamento</w:t>
      </w:r>
      <w:r>
        <w:rPr>
          <w:rFonts w:ascii="Times New Roman" w:hAnsi="Times New Roman"/>
        </w:rPr>
        <w:t xml:space="preserve"> </w:t>
      </w:r>
      <w:r w:rsidRPr="00806A98">
        <w:rPr>
          <w:rFonts w:ascii="Times New Roman" w:hAnsi="Times New Roman"/>
        </w:rPr>
        <w:t>necessário para a execução de camadas de rolamento de CBUQ de pré-misturado a</w:t>
      </w:r>
      <w:r>
        <w:rPr>
          <w:rFonts w:ascii="Times New Roman" w:hAnsi="Times New Roman"/>
        </w:rPr>
        <w:t xml:space="preserve"> </w:t>
      </w:r>
      <w:r w:rsidRPr="00806A98">
        <w:rPr>
          <w:rFonts w:ascii="Times New Roman" w:hAnsi="Times New Roman"/>
        </w:rPr>
        <w:t>quente consiste de veículos para transporte de materiais, equipamento de</w:t>
      </w:r>
      <w:r>
        <w:rPr>
          <w:rFonts w:ascii="Times New Roman" w:hAnsi="Times New Roman"/>
        </w:rPr>
        <w:t xml:space="preserve"> </w:t>
      </w:r>
      <w:r w:rsidRPr="00806A98">
        <w:rPr>
          <w:rFonts w:ascii="Times New Roman" w:hAnsi="Times New Roman"/>
        </w:rPr>
        <w:t>aquecimento do material betuminoso, equipamento de secagem e aquecimento do</w:t>
      </w:r>
      <w:r>
        <w:rPr>
          <w:rFonts w:ascii="Times New Roman" w:hAnsi="Times New Roman"/>
        </w:rPr>
        <w:t xml:space="preserve"> </w:t>
      </w:r>
      <w:r w:rsidRPr="00806A98">
        <w:rPr>
          <w:rFonts w:ascii="Times New Roman" w:hAnsi="Times New Roman"/>
        </w:rPr>
        <w:t>agregado para atender às especificações de temperatura. Termômetros monitoram a</w:t>
      </w:r>
      <w:r>
        <w:rPr>
          <w:rFonts w:ascii="Times New Roman" w:hAnsi="Times New Roman"/>
        </w:rPr>
        <w:t xml:space="preserve"> </w:t>
      </w:r>
      <w:r w:rsidRPr="00806A98">
        <w:rPr>
          <w:rFonts w:ascii="Times New Roman" w:hAnsi="Times New Roman"/>
        </w:rPr>
        <w:t>temperatura do material. Equipamentos para mistura e para compressão,</w:t>
      </w:r>
      <w:r>
        <w:rPr>
          <w:rFonts w:ascii="Times New Roman" w:hAnsi="Times New Roman"/>
        </w:rPr>
        <w:t xml:space="preserve"> </w:t>
      </w:r>
      <w:r w:rsidRPr="00806A98">
        <w:rPr>
          <w:rFonts w:ascii="Times New Roman" w:hAnsi="Times New Roman"/>
        </w:rPr>
        <w:t>caracterizados pelo rolo pneumático e rolo metálico liso e outras ferramentas</w:t>
      </w:r>
      <w:r>
        <w:rPr>
          <w:rFonts w:ascii="Times New Roman" w:hAnsi="Times New Roman"/>
        </w:rPr>
        <w:t xml:space="preserve"> </w:t>
      </w:r>
      <w:r w:rsidRPr="00806A98">
        <w:rPr>
          <w:rFonts w:ascii="Times New Roman" w:hAnsi="Times New Roman"/>
        </w:rPr>
        <w:t>pequenas, tais como enxadas, pás, dentre outros, são usados. Usinas misturadoras</w:t>
      </w:r>
      <w:r>
        <w:rPr>
          <w:rFonts w:ascii="Times New Roman" w:hAnsi="Times New Roman"/>
        </w:rPr>
        <w:t xml:space="preserve"> </w:t>
      </w:r>
      <w:r w:rsidRPr="00806A98">
        <w:rPr>
          <w:rFonts w:ascii="Times New Roman" w:hAnsi="Times New Roman"/>
        </w:rPr>
        <w:t>fixas ou móveis, soquetes mecânicos, e demais equipamentos podem ser utilizados.</w:t>
      </w:r>
      <w:r>
        <w:rPr>
          <w:rFonts w:ascii="Times New Roman" w:hAnsi="Times New Roman"/>
        </w:rPr>
        <w:t xml:space="preserve"> </w:t>
      </w:r>
    </w:p>
    <w:p w14:paraId="487A7155" w14:textId="77777777" w:rsidR="00142107" w:rsidRPr="00806A98" w:rsidRDefault="00142107" w:rsidP="00142107">
      <w:pPr>
        <w:spacing w:line="360" w:lineRule="auto"/>
        <w:jc w:val="both"/>
        <w:rPr>
          <w:rFonts w:ascii="Times New Roman" w:hAnsi="Times New Roman"/>
        </w:rPr>
      </w:pPr>
    </w:p>
    <w:p w14:paraId="1C5AABBD" w14:textId="77777777" w:rsidR="00142107" w:rsidRPr="00806A98" w:rsidRDefault="00142107" w:rsidP="00142107">
      <w:pPr>
        <w:spacing w:line="360" w:lineRule="auto"/>
        <w:jc w:val="both"/>
        <w:rPr>
          <w:rFonts w:ascii="Times New Roman" w:hAnsi="Times New Roman"/>
          <w:b/>
          <w:bCs/>
        </w:rPr>
      </w:pPr>
      <w:r w:rsidRPr="00806A98">
        <w:rPr>
          <w:rFonts w:ascii="Times New Roman" w:hAnsi="Times New Roman"/>
          <w:b/>
          <w:bCs/>
        </w:rPr>
        <w:t>Execução da mistura de CBUQ</w:t>
      </w:r>
    </w:p>
    <w:p w14:paraId="5D7B2DAD" w14:textId="77777777" w:rsidR="00142107" w:rsidRPr="00806A98" w:rsidRDefault="00142107" w:rsidP="00142107">
      <w:pPr>
        <w:spacing w:line="360" w:lineRule="auto"/>
        <w:jc w:val="both"/>
        <w:rPr>
          <w:rFonts w:ascii="Times New Roman" w:hAnsi="Times New Roman"/>
        </w:rPr>
      </w:pPr>
    </w:p>
    <w:p w14:paraId="599432A4" w14:textId="77777777" w:rsidR="00142107" w:rsidRPr="00806A98" w:rsidRDefault="00142107" w:rsidP="00142107">
      <w:pPr>
        <w:spacing w:line="360" w:lineRule="auto"/>
        <w:jc w:val="both"/>
        <w:rPr>
          <w:rFonts w:ascii="Times New Roman" w:hAnsi="Times New Roman"/>
        </w:rPr>
      </w:pPr>
      <w:r w:rsidRPr="00806A98">
        <w:rPr>
          <w:rFonts w:ascii="Times New Roman" w:hAnsi="Times New Roman"/>
        </w:rPr>
        <w:t>A primeira condição a ser considerada sobre a execução do CBUQ diz respeito</w:t>
      </w:r>
      <w:r>
        <w:rPr>
          <w:rFonts w:ascii="Times New Roman" w:hAnsi="Times New Roman"/>
        </w:rPr>
        <w:t xml:space="preserve"> </w:t>
      </w:r>
      <w:r w:rsidRPr="00806A98">
        <w:rPr>
          <w:rFonts w:ascii="Times New Roman" w:hAnsi="Times New Roman"/>
        </w:rPr>
        <w:t>ao clima, que não poderá ser chuvoso, ter a temperatura ambiente superior a 10°C,</w:t>
      </w:r>
      <w:r>
        <w:rPr>
          <w:rFonts w:ascii="Times New Roman" w:hAnsi="Times New Roman"/>
        </w:rPr>
        <w:t xml:space="preserve"> </w:t>
      </w:r>
      <w:r w:rsidRPr="00806A98">
        <w:rPr>
          <w:rFonts w:ascii="Times New Roman" w:hAnsi="Times New Roman"/>
        </w:rPr>
        <w:t>para então ser realizados os procedimentos necessários (ES-031 [15]).</w:t>
      </w:r>
    </w:p>
    <w:p w14:paraId="2567B3E4" w14:textId="77777777" w:rsidR="00142107" w:rsidRPr="00806A98" w:rsidRDefault="00142107" w:rsidP="00142107">
      <w:pPr>
        <w:spacing w:line="360" w:lineRule="auto"/>
        <w:jc w:val="both"/>
        <w:rPr>
          <w:rFonts w:ascii="Times New Roman" w:hAnsi="Times New Roman"/>
        </w:rPr>
      </w:pPr>
      <w:r w:rsidRPr="00806A98">
        <w:rPr>
          <w:rFonts w:ascii="Times New Roman" w:hAnsi="Times New Roman"/>
        </w:rPr>
        <w:t>Quando as condições ambientais são satisfeitas, é realizado o preparo da</w:t>
      </w:r>
      <w:r>
        <w:rPr>
          <w:rFonts w:ascii="Times New Roman" w:hAnsi="Times New Roman"/>
        </w:rPr>
        <w:t xml:space="preserve"> </w:t>
      </w:r>
      <w:r w:rsidRPr="00806A98">
        <w:rPr>
          <w:rFonts w:ascii="Times New Roman" w:hAnsi="Times New Roman"/>
        </w:rPr>
        <w:t>superfície, com secagem e limpeza para a retirada das impurezas e materiais soltos</w:t>
      </w:r>
      <w:r>
        <w:rPr>
          <w:rFonts w:ascii="Times New Roman" w:hAnsi="Times New Roman"/>
        </w:rPr>
        <w:t xml:space="preserve"> </w:t>
      </w:r>
      <w:r w:rsidRPr="00806A98">
        <w:rPr>
          <w:rFonts w:ascii="Times New Roman" w:hAnsi="Times New Roman"/>
        </w:rPr>
        <w:t>que possam prejudicar a aderência da etapa da imprimação na execução do asfalto ou</w:t>
      </w:r>
      <w:r>
        <w:rPr>
          <w:rFonts w:ascii="Times New Roman" w:hAnsi="Times New Roman"/>
        </w:rPr>
        <w:t xml:space="preserve"> </w:t>
      </w:r>
      <w:r w:rsidRPr="00806A98">
        <w:rPr>
          <w:rFonts w:ascii="Times New Roman" w:hAnsi="Times New Roman"/>
        </w:rPr>
        <w:t>pintura de ligação que receberá a mistura.</w:t>
      </w:r>
    </w:p>
    <w:p w14:paraId="166D0467" w14:textId="77777777" w:rsidR="00142107" w:rsidRPr="00806A98" w:rsidRDefault="00142107" w:rsidP="00142107">
      <w:pPr>
        <w:spacing w:line="360" w:lineRule="auto"/>
        <w:jc w:val="both"/>
        <w:rPr>
          <w:rFonts w:ascii="Times New Roman" w:hAnsi="Times New Roman"/>
        </w:rPr>
      </w:pPr>
      <w:r w:rsidRPr="00806A98">
        <w:rPr>
          <w:rFonts w:ascii="Times New Roman" w:hAnsi="Times New Roman"/>
        </w:rPr>
        <w:t>Para a produção do concreto asfáltico, os materiais devem ainda atender as</w:t>
      </w:r>
      <w:r>
        <w:rPr>
          <w:rFonts w:ascii="Times New Roman" w:hAnsi="Times New Roman"/>
        </w:rPr>
        <w:t xml:space="preserve"> </w:t>
      </w:r>
      <w:r w:rsidRPr="00806A98">
        <w:rPr>
          <w:rFonts w:ascii="Times New Roman" w:hAnsi="Times New Roman"/>
        </w:rPr>
        <w:t>especificações da execução, tais como o modo de homogeneização, o teor de</w:t>
      </w:r>
      <w:r>
        <w:rPr>
          <w:rFonts w:ascii="Times New Roman" w:hAnsi="Times New Roman"/>
        </w:rPr>
        <w:t xml:space="preserve"> </w:t>
      </w:r>
      <w:r w:rsidRPr="00806A98">
        <w:rPr>
          <w:rFonts w:ascii="Times New Roman" w:hAnsi="Times New Roman"/>
        </w:rPr>
        <w:t>umidade permitido, entre outras, que devem ser avaliadas antecipadamente a</w:t>
      </w:r>
      <w:r>
        <w:rPr>
          <w:rFonts w:ascii="Times New Roman" w:hAnsi="Times New Roman"/>
        </w:rPr>
        <w:t xml:space="preserve"> </w:t>
      </w:r>
      <w:r w:rsidRPr="00806A98">
        <w:rPr>
          <w:rFonts w:ascii="Times New Roman" w:hAnsi="Times New Roman"/>
        </w:rPr>
        <w:t>ocorrência da mistura, realizada em usina, de modo que os agregados sejam</w:t>
      </w:r>
      <w:r>
        <w:rPr>
          <w:rFonts w:ascii="Times New Roman" w:hAnsi="Times New Roman"/>
        </w:rPr>
        <w:t xml:space="preserve"> </w:t>
      </w:r>
      <w:r w:rsidRPr="00806A98">
        <w:rPr>
          <w:rFonts w:ascii="Times New Roman" w:hAnsi="Times New Roman"/>
        </w:rPr>
        <w:t>completamente envoltos pelo aglutinante para obtenção das características esperadas</w:t>
      </w:r>
      <w:r>
        <w:rPr>
          <w:rFonts w:ascii="Times New Roman" w:hAnsi="Times New Roman"/>
        </w:rPr>
        <w:t xml:space="preserve"> </w:t>
      </w:r>
      <w:r w:rsidRPr="00806A98">
        <w:rPr>
          <w:rFonts w:ascii="Times New Roman" w:hAnsi="Times New Roman"/>
        </w:rPr>
        <w:t>da mistura final [11].</w:t>
      </w:r>
    </w:p>
    <w:p w14:paraId="6F4E9D56" w14:textId="77777777" w:rsidR="00142107" w:rsidRPr="00806A98" w:rsidRDefault="00142107" w:rsidP="00142107">
      <w:pPr>
        <w:spacing w:line="360" w:lineRule="auto"/>
        <w:jc w:val="both"/>
        <w:rPr>
          <w:rFonts w:ascii="Times New Roman" w:hAnsi="Times New Roman"/>
        </w:rPr>
      </w:pPr>
      <w:r w:rsidRPr="00806A98">
        <w:rPr>
          <w:rFonts w:ascii="Times New Roman" w:hAnsi="Times New Roman"/>
        </w:rPr>
        <w:t>A temperatura do cimento asfáltico varia de acordo com o ligante utilizado,</w:t>
      </w:r>
      <w:r>
        <w:rPr>
          <w:rFonts w:ascii="Times New Roman" w:hAnsi="Times New Roman"/>
        </w:rPr>
        <w:t xml:space="preserve"> </w:t>
      </w:r>
      <w:r w:rsidRPr="00806A98">
        <w:rPr>
          <w:rFonts w:ascii="Times New Roman" w:hAnsi="Times New Roman"/>
        </w:rPr>
        <w:t>variando de 120 a 177°C, caso seja modificado por polímero ou não. O valor</w:t>
      </w:r>
      <w:r>
        <w:rPr>
          <w:rFonts w:ascii="Times New Roman" w:hAnsi="Times New Roman"/>
        </w:rPr>
        <w:t xml:space="preserve"> </w:t>
      </w:r>
      <w:r w:rsidRPr="00806A98">
        <w:rPr>
          <w:rFonts w:ascii="Times New Roman" w:hAnsi="Times New Roman"/>
        </w:rPr>
        <w:t>adequado depende da viscosidade Saybolt-Furol, variando de 75 a 150 SSF (Saybolt</w:t>
      </w:r>
      <w:r>
        <w:rPr>
          <w:rFonts w:ascii="Times New Roman" w:hAnsi="Times New Roman"/>
        </w:rPr>
        <w:t xml:space="preserve"> </w:t>
      </w:r>
      <w:r w:rsidRPr="00806A98">
        <w:rPr>
          <w:rFonts w:ascii="Times New Roman" w:hAnsi="Times New Roman"/>
        </w:rPr>
        <w:t>Furol Seconds), de acordo com a NBR 14950 [8].</w:t>
      </w:r>
    </w:p>
    <w:p w14:paraId="35F6D5BE" w14:textId="77777777" w:rsidR="00142107" w:rsidRPr="00806A98" w:rsidRDefault="00142107" w:rsidP="00142107">
      <w:pPr>
        <w:spacing w:line="360" w:lineRule="auto"/>
        <w:jc w:val="both"/>
        <w:rPr>
          <w:rFonts w:ascii="Times New Roman" w:hAnsi="Times New Roman"/>
        </w:rPr>
      </w:pPr>
      <w:r w:rsidRPr="00806A98">
        <w:rPr>
          <w:rFonts w:ascii="Times New Roman" w:hAnsi="Times New Roman"/>
        </w:rPr>
        <w:t>O transporte e a distribuição do concreto asfáltico devem ser feitos com</w:t>
      </w:r>
      <w:r>
        <w:rPr>
          <w:rFonts w:ascii="Times New Roman" w:hAnsi="Times New Roman"/>
        </w:rPr>
        <w:t xml:space="preserve"> </w:t>
      </w:r>
      <w:r w:rsidRPr="00806A98">
        <w:rPr>
          <w:rFonts w:ascii="Times New Roman" w:hAnsi="Times New Roman"/>
        </w:rPr>
        <w:t>equipamentos adequados, de modo a evitar a segregação da mistura e a queda de</w:t>
      </w:r>
      <w:r>
        <w:rPr>
          <w:rFonts w:ascii="Times New Roman" w:hAnsi="Times New Roman"/>
        </w:rPr>
        <w:t xml:space="preserve"> </w:t>
      </w:r>
      <w:r w:rsidRPr="00806A98">
        <w:rPr>
          <w:rFonts w:ascii="Times New Roman" w:hAnsi="Times New Roman"/>
        </w:rPr>
        <w:t xml:space="preserve">temperatura. Caso ocorra alguma irregularidade na superfície, </w:t>
      </w:r>
      <w:r w:rsidRPr="00806A98">
        <w:rPr>
          <w:rFonts w:ascii="Times New Roman" w:hAnsi="Times New Roman"/>
        </w:rPr>
        <w:lastRenderedPageBreak/>
        <w:t>ela deve ser corrigida</w:t>
      </w:r>
      <w:r>
        <w:rPr>
          <w:rFonts w:ascii="Times New Roman" w:hAnsi="Times New Roman"/>
        </w:rPr>
        <w:t xml:space="preserve"> </w:t>
      </w:r>
      <w:r w:rsidRPr="00806A98">
        <w:rPr>
          <w:rFonts w:ascii="Times New Roman" w:hAnsi="Times New Roman"/>
        </w:rPr>
        <w:t>de imediato pela adição manual da mistura, no entanto, esta ação é considerada</w:t>
      </w:r>
      <w:r>
        <w:rPr>
          <w:rFonts w:ascii="Times New Roman" w:hAnsi="Times New Roman"/>
        </w:rPr>
        <w:t xml:space="preserve"> </w:t>
      </w:r>
      <w:r w:rsidRPr="00806A98">
        <w:rPr>
          <w:rFonts w:ascii="Times New Roman" w:hAnsi="Times New Roman"/>
        </w:rPr>
        <w:t>prejudicial [11].</w:t>
      </w:r>
    </w:p>
    <w:p w14:paraId="1F5BFC64" w14:textId="77777777" w:rsidR="00142107" w:rsidRPr="00873DBA" w:rsidRDefault="00142107" w:rsidP="00142107">
      <w:pPr>
        <w:spacing w:line="360" w:lineRule="auto"/>
        <w:jc w:val="both"/>
        <w:rPr>
          <w:rFonts w:ascii="Times New Roman" w:hAnsi="Times New Roman"/>
        </w:rPr>
      </w:pPr>
    </w:p>
    <w:p w14:paraId="26EE4CF7" w14:textId="77777777" w:rsidR="00142107" w:rsidRPr="00873DBA" w:rsidRDefault="00142107" w:rsidP="00142107">
      <w:pPr>
        <w:spacing w:line="360" w:lineRule="auto"/>
        <w:jc w:val="both"/>
        <w:rPr>
          <w:rFonts w:ascii="Times New Roman" w:hAnsi="Times New Roman"/>
          <w:b/>
          <w:bCs/>
        </w:rPr>
      </w:pPr>
      <w:r w:rsidRPr="00873DBA">
        <w:rPr>
          <w:rFonts w:ascii="Times New Roman" w:hAnsi="Times New Roman"/>
          <w:b/>
          <w:bCs/>
        </w:rPr>
        <w:t>ENSAIOSTECNOLÓGICOS</w:t>
      </w:r>
    </w:p>
    <w:p w14:paraId="1F0B61E5" w14:textId="77777777" w:rsidR="00142107" w:rsidRPr="00873DBA" w:rsidRDefault="00142107" w:rsidP="00142107">
      <w:pPr>
        <w:spacing w:line="360" w:lineRule="auto"/>
        <w:jc w:val="both"/>
        <w:rPr>
          <w:rFonts w:ascii="Times New Roman" w:hAnsi="Times New Roman"/>
        </w:rPr>
      </w:pPr>
    </w:p>
    <w:p w14:paraId="12B75095" w14:textId="77777777" w:rsidR="00142107" w:rsidRDefault="00142107" w:rsidP="00142107">
      <w:pPr>
        <w:spacing w:line="360" w:lineRule="auto"/>
        <w:jc w:val="both"/>
        <w:rPr>
          <w:rFonts w:ascii="Times New Roman" w:hAnsi="Times New Roman"/>
        </w:rPr>
      </w:pPr>
      <w:r w:rsidRPr="00873DBA">
        <w:rPr>
          <w:rFonts w:ascii="Times New Roman" w:hAnsi="Times New Roman"/>
        </w:rPr>
        <w:t xml:space="preserve">O controle tecnológico das obras de pavimentação executadas com recursos desse Programa será obrigatório. O ente federativo contratante deverá exigir da construtora, um Laudo Técnico de Controle Tecnológico, e apensado a ele virão os resultados dos ensaios realizados em cada etapa dos serviços conforme exigências normativas do DNIT. </w:t>
      </w:r>
    </w:p>
    <w:p w14:paraId="1D9B150F" w14:textId="77777777" w:rsidR="00142107" w:rsidRDefault="00142107" w:rsidP="00142107">
      <w:pPr>
        <w:spacing w:line="360" w:lineRule="auto"/>
        <w:jc w:val="both"/>
        <w:rPr>
          <w:rFonts w:ascii="Times New Roman" w:hAnsi="Times New Roman"/>
        </w:rPr>
      </w:pPr>
    </w:p>
    <w:p w14:paraId="6183AB60" w14:textId="77777777" w:rsidR="00142107" w:rsidRDefault="00142107" w:rsidP="00142107">
      <w:pPr>
        <w:spacing w:line="360" w:lineRule="auto"/>
        <w:jc w:val="both"/>
        <w:rPr>
          <w:rFonts w:ascii="Times New Roman" w:hAnsi="Times New Roman"/>
        </w:rPr>
      </w:pPr>
    </w:p>
    <w:p w14:paraId="1352744B" w14:textId="77777777" w:rsidR="00142107" w:rsidRDefault="00142107" w:rsidP="00142107">
      <w:pPr>
        <w:spacing w:line="360" w:lineRule="auto"/>
        <w:jc w:val="both"/>
        <w:rPr>
          <w:rFonts w:ascii="Times New Roman" w:hAnsi="Times New Roman"/>
        </w:rPr>
      </w:pPr>
    </w:p>
    <w:p w14:paraId="5D4422BB" w14:textId="77777777" w:rsidR="00142107" w:rsidRDefault="00142107" w:rsidP="00142107">
      <w:pPr>
        <w:spacing w:line="360" w:lineRule="auto"/>
        <w:jc w:val="right"/>
        <w:rPr>
          <w:rFonts w:ascii="Times New Roman" w:hAnsi="Times New Roman"/>
        </w:rPr>
      </w:pPr>
      <w:r>
        <w:rPr>
          <w:rFonts w:ascii="Times New Roman" w:hAnsi="Times New Roman"/>
        </w:rPr>
        <w:t>Belo Jardim, 25 de setembro 2025.</w:t>
      </w:r>
    </w:p>
    <w:p w14:paraId="19F556B3" w14:textId="77777777" w:rsidR="00142107" w:rsidRDefault="00142107" w:rsidP="00142107">
      <w:pPr>
        <w:spacing w:line="360" w:lineRule="auto"/>
        <w:jc w:val="right"/>
        <w:rPr>
          <w:rFonts w:ascii="Times New Roman" w:hAnsi="Times New Roman"/>
        </w:rPr>
      </w:pPr>
    </w:p>
    <w:p w14:paraId="740BC0AE" w14:textId="77777777" w:rsidR="00142107" w:rsidRDefault="00142107" w:rsidP="00142107">
      <w:pPr>
        <w:spacing w:line="360" w:lineRule="auto"/>
        <w:jc w:val="both"/>
        <w:rPr>
          <w:rFonts w:ascii="Times New Roman" w:hAnsi="Times New Roman"/>
        </w:rPr>
      </w:pPr>
    </w:p>
    <w:p w14:paraId="01EBC123" w14:textId="77777777" w:rsidR="00142107" w:rsidRDefault="00142107" w:rsidP="00142107">
      <w:pPr>
        <w:spacing w:line="360" w:lineRule="auto"/>
        <w:jc w:val="both"/>
        <w:rPr>
          <w:rFonts w:ascii="Times New Roman" w:hAnsi="Times New Roman"/>
        </w:rPr>
      </w:pPr>
    </w:p>
    <w:p w14:paraId="4C5CFACF" w14:textId="77777777" w:rsidR="00142107" w:rsidRPr="009032AD" w:rsidRDefault="00142107" w:rsidP="00142107">
      <w:pPr>
        <w:spacing w:line="360" w:lineRule="auto"/>
        <w:jc w:val="center"/>
        <w:rPr>
          <w:rFonts w:ascii="Times New Roman" w:hAnsi="Times New Roman"/>
          <w:b/>
          <w:bCs/>
        </w:rPr>
      </w:pPr>
      <w:r w:rsidRPr="009032AD">
        <w:rPr>
          <w:rFonts w:ascii="Times New Roman" w:hAnsi="Times New Roman"/>
          <w:b/>
          <w:bCs/>
        </w:rPr>
        <w:t>AUGUSTO LINS E SILVA FILHO</w:t>
      </w:r>
    </w:p>
    <w:p w14:paraId="260EBFA7" w14:textId="77777777" w:rsidR="00142107" w:rsidRDefault="00142107" w:rsidP="00142107">
      <w:pPr>
        <w:spacing w:line="360" w:lineRule="auto"/>
        <w:jc w:val="center"/>
        <w:rPr>
          <w:rFonts w:ascii="Times New Roman" w:hAnsi="Times New Roman"/>
        </w:rPr>
      </w:pPr>
      <w:r>
        <w:rPr>
          <w:rFonts w:ascii="Times New Roman" w:hAnsi="Times New Roman"/>
        </w:rPr>
        <w:t>DIRETOR</w:t>
      </w:r>
    </w:p>
    <w:p w14:paraId="1EDB3C17" w14:textId="77777777" w:rsidR="00142107" w:rsidRPr="00F302CA" w:rsidRDefault="00142107" w:rsidP="00142107">
      <w:pPr>
        <w:spacing w:line="360" w:lineRule="auto"/>
        <w:jc w:val="center"/>
        <w:rPr>
          <w:rFonts w:ascii="Times New Roman" w:hAnsi="Times New Roman"/>
        </w:rPr>
      </w:pPr>
    </w:p>
    <w:p w14:paraId="5B9D10B3" w14:textId="77777777" w:rsidR="00142107" w:rsidRPr="004C77DF" w:rsidRDefault="00142107" w:rsidP="00142107"/>
    <w:p w14:paraId="72D6C940" w14:textId="77777777" w:rsidR="00682464" w:rsidRPr="00142107" w:rsidRDefault="00682464" w:rsidP="00142107"/>
    <w:sectPr w:rsidR="00682464" w:rsidRPr="00142107" w:rsidSect="00FA4113">
      <w:headerReference w:type="even" r:id="rId13"/>
      <w:headerReference w:type="default" r:id="rId14"/>
      <w:footerReference w:type="default" r:id="rId15"/>
      <w:headerReference w:type="first" r:id="rId16"/>
      <w:type w:val="continuous"/>
      <w:pgSz w:w="11920" w:h="16840"/>
      <w:pgMar w:top="1843" w:right="800" w:bottom="0" w:left="1580" w:header="11" w:footer="1097" w:gutter="0"/>
      <w:pgBorders w:offsetFrom="page">
        <w:top w:val="double" w:sz="4" w:space="24" w:color="FFFFFF"/>
        <w:left w:val="double" w:sz="4" w:space="24" w:color="FFFFFF"/>
        <w:bottom w:val="double" w:sz="4" w:space="24" w:color="FFFFFF"/>
        <w:right w:val="doub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54D30" w14:textId="77777777" w:rsidR="00DC63CB" w:rsidRDefault="00DC63CB" w:rsidP="00C33FB0">
      <w:r>
        <w:separator/>
      </w:r>
    </w:p>
  </w:endnote>
  <w:endnote w:type="continuationSeparator" w:id="0">
    <w:p w14:paraId="7DF9F5D2" w14:textId="77777777" w:rsidR="00DC63CB" w:rsidRDefault="00DC63CB" w:rsidP="00C33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Source Sans 3">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7773B" w14:textId="77777777" w:rsidR="00C33FB0" w:rsidRPr="00C33FB0" w:rsidRDefault="00C33FB0" w:rsidP="005C495C">
    <w:pPr>
      <w:spacing w:line="203" w:lineRule="exact"/>
      <w:ind w:left="20"/>
      <w:jc w:val="center"/>
      <w:rPr>
        <w:rFonts w:ascii="Calibri" w:eastAsia="Source Sans 3" w:hAnsi="Calibri" w:cs="Source Sans 3"/>
        <w:sz w:val="18"/>
      </w:rPr>
    </w:pPr>
    <w:bookmarkStart w:id="6" w:name="_Hlk184034187"/>
    <w:r w:rsidRPr="00C33FB0">
      <w:rPr>
        <w:rFonts w:ascii="Calibri" w:eastAsia="Source Sans 3" w:hAnsi="Calibri" w:cs="Source Sans 3"/>
        <w:sz w:val="18"/>
      </w:rPr>
      <w:t>Av.</w:t>
    </w:r>
    <w:r w:rsidRPr="00C33FB0">
      <w:rPr>
        <w:rFonts w:ascii="Calibri" w:eastAsia="Source Sans 3" w:hAnsi="Calibri" w:cs="Source Sans 3"/>
        <w:spacing w:val="-8"/>
        <w:sz w:val="18"/>
      </w:rPr>
      <w:t xml:space="preserve"> </w:t>
    </w:r>
    <w:r w:rsidRPr="00C33FB0">
      <w:rPr>
        <w:rFonts w:ascii="Calibri" w:eastAsia="Source Sans 3" w:hAnsi="Calibri" w:cs="Source Sans 3"/>
        <w:sz w:val="18"/>
      </w:rPr>
      <w:t>Deputado</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José</w:t>
    </w:r>
    <w:r w:rsidRPr="00C33FB0">
      <w:rPr>
        <w:rFonts w:ascii="Calibri" w:eastAsia="Source Sans 3" w:hAnsi="Calibri" w:cs="Source Sans 3"/>
        <w:spacing w:val="-6"/>
        <w:sz w:val="18"/>
      </w:rPr>
      <w:t xml:space="preserve"> </w:t>
    </w:r>
    <w:r w:rsidRPr="00C33FB0">
      <w:rPr>
        <w:rFonts w:ascii="Calibri" w:eastAsia="Source Sans 3" w:hAnsi="Calibri" w:cs="Source Sans 3"/>
        <w:sz w:val="18"/>
      </w:rPr>
      <w:t>Mendonça</w:t>
    </w:r>
    <w:r w:rsidRPr="00C33FB0">
      <w:rPr>
        <w:rFonts w:ascii="Calibri" w:eastAsia="Source Sans 3" w:hAnsi="Calibri" w:cs="Source Sans 3"/>
        <w:spacing w:val="-6"/>
        <w:sz w:val="18"/>
      </w:rPr>
      <w:t xml:space="preserve"> </w:t>
    </w:r>
    <w:r w:rsidRPr="00C33FB0">
      <w:rPr>
        <w:rFonts w:ascii="Calibri" w:eastAsia="Source Sans 3" w:hAnsi="Calibri" w:cs="Source Sans 3"/>
        <w:sz w:val="18"/>
      </w:rPr>
      <w:t>Bezerra,</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220</w:t>
    </w:r>
    <w:r w:rsidRPr="00C33FB0">
      <w:rPr>
        <w:rFonts w:ascii="Calibri" w:eastAsia="Source Sans 3" w:hAnsi="Calibri" w:cs="Source Sans 3"/>
        <w:spacing w:val="-4"/>
        <w:sz w:val="18"/>
      </w:rPr>
      <w:t xml:space="preserve"> </w:t>
    </w:r>
    <w:r w:rsidRPr="00C33FB0">
      <w:rPr>
        <w:rFonts w:ascii="Calibri" w:eastAsia="Source Sans 3" w:hAnsi="Calibri" w:cs="Source Sans 3"/>
        <w:sz w:val="18"/>
      </w:rPr>
      <w:t>-</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Centro,</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Belo</w:t>
    </w:r>
    <w:r w:rsidRPr="00C33FB0">
      <w:rPr>
        <w:rFonts w:ascii="Calibri" w:eastAsia="Source Sans 3" w:hAnsi="Calibri" w:cs="Source Sans 3"/>
        <w:spacing w:val="-4"/>
        <w:sz w:val="18"/>
      </w:rPr>
      <w:t xml:space="preserve"> </w:t>
    </w:r>
    <w:r w:rsidRPr="00C33FB0">
      <w:rPr>
        <w:rFonts w:ascii="Calibri" w:eastAsia="Source Sans 3" w:hAnsi="Calibri" w:cs="Source Sans 3"/>
        <w:sz w:val="18"/>
      </w:rPr>
      <w:t>Jardim</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-PE.</w:t>
    </w:r>
    <w:r w:rsidRPr="00C33FB0">
      <w:rPr>
        <w:rFonts w:ascii="Calibri" w:eastAsia="Source Sans 3" w:hAnsi="Calibri" w:cs="Source Sans 3"/>
        <w:spacing w:val="-5"/>
        <w:sz w:val="18"/>
      </w:rPr>
      <w:t xml:space="preserve"> </w:t>
    </w:r>
    <w:r w:rsidRPr="00C33FB0">
      <w:rPr>
        <w:rFonts w:ascii="Calibri" w:eastAsia="Source Sans 3" w:hAnsi="Calibri" w:cs="Source Sans 3"/>
        <w:sz w:val="18"/>
      </w:rPr>
      <w:t>E-mail:</w:t>
    </w:r>
    <w:r w:rsidRPr="00C33FB0">
      <w:rPr>
        <w:rFonts w:ascii="Calibri" w:eastAsia="Source Sans 3" w:hAnsi="Calibri" w:cs="Source Sans 3"/>
        <w:spacing w:val="-4"/>
        <w:sz w:val="18"/>
      </w:rPr>
      <w:t xml:space="preserve"> </w:t>
    </w:r>
    <w:hyperlink r:id="rId1">
      <w:r w:rsidRPr="00C33FB0">
        <w:rPr>
          <w:rFonts w:ascii="Calibri" w:eastAsia="Source Sans 3" w:hAnsi="Calibri" w:cs="Source Sans 3"/>
          <w:spacing w:val="-2"/>
          <w:sz w:val="18"/>
        </w:rPr>
        <w:t>ouvidoria@belojardim.pe.gov.br</w:t>
      </w:r>
    </w:hyperlink>
  </w:p>
  <w:bookmarkEnd w:id="6"/>
  <w:p w14:paraId="092C7368" w14:textId="77777777" w:rsidR="00C33FB0" w:rsidRPr="00C33FB0" w:rsidRDefault="00C33FB0">
    <w:pPr>
      <w:pStyle w:val="Rodap"/>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D3CDF" w14:textId="77777777" w:rsidR="00DC63CB" w:rsidRDefault="00DC63CB" w:rsidP="00C33FB0">
      <w:r>
        <w:separator/>
      </w:r>
    </w:p>
  </w:footnote>
  <w:footnote w:type="continuationSeparator" w:id="0">
    <w:p w14:paraId="4E28C2FB" w14:textId="77777777" w:rsidR="00DC63CB" w:rsidRDefault="00DC63CB" w:rsidP="00C33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51705" w14:textId="5DB7C5B9" w:rsidR="00017F83" w:rsidRDefault="00DC63CB">
    <w:pPr>
      <w:pStyle w:val="Cabealho"/>
    </w:pPr>
    <w:r>
      <w:rPr>
        <w:noProof/>
      </w:rPr>
      <w:pict w14:anchorId="6E291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6" o:spid="_x0000_s2053" type="#_x0000_t75" style="position:absolute;margin-left:0;margin-top:0;width:536.3pt;height:529.55pt;z-index:-251656192;mso-position-horizontal:center;mso-position-horizontal-relative:margin;mso-position-vertical:center;mso-position-vertical-relative:margin" o:allowincell="f">
          <v:imagedata r:id="rId1" o:title="logo7"/>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BEF3" w14:textId="6A65F3F6" w:rsidR="00102FCC" w:rsidRDefault="00342D08">
    <w:pPr>
      <w:pStyle w:val="Cabealho"/>
    </w:pPr>
    <w:r>
      <w:rPr>
        <w:noProof/>
      </w:rPr>
      <w:drawing>
        <wp:anchor distT="0" distB="0" distL="114300" distR="114300" simplePos="0" relativeHeight="251663360" behindDoc="1" locked="0" layoutInCell="1" allowOverlap="1" wp14:anchorId="077536B2" wp14:editId="644D1522">
          <wp:simplePos x="0" y="0"/>
          <wp:positionH relativeFrom="page">
            <wp:align>center</wp:align>
          </wp:positionH>
          <wp:positionV relativeFrom="paragraph">
            <wp:posOffset>504825</wp:posOffset>
          </wp:positionV>
          <wp:extent cx="2857500" cy="638810"/>
          <wp:effectExtent l="0" t="0" r="0" b="8890"/>
          <wp:wrapSquare wrapText="bothSides"/>
          <wp:docPr id="3" name="Imagem 3"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r w:rsidR="00DC63CB">
      <w:rPr>
        <w:rFonts w:ascii="Times New Roman"/>
        <w:noProof/>
        <w:sz w:val="20"/>
      </w:rPr>
      <w:pict w14:anchorId="6A784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7" o:spid="_x0000_s2054" type="#_x0000_t75" style="position:absolute;margin-left:-29.65pt;margin-top:58.05pt;width:536.3pt;height:529.55pt;z-index:-251655168;mso-position-horizontal-relative:margin;mso-position-vertical-relative:margin" o:allowincell="f">
          <v:imagedata r:id="rId2" o:title="logo7"/>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15F5B" w14:textId="4D2CF6E7" w:rsidR="00017F83" w:rsidRDefault="00DC63CB">
    <w:pPr>
      <w:pStyle w:val="Cabealho"/>
    </w:pPr>
    <w:r>
      <w:rPr>
        <w:noProof/>
      </w:rPr>
      <w:pict w14:anchorId="5108E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4349875" o:spid="_x0000_s2052" type="#_x0000_t75" style="position:absolute;margin-left:0;margin-top:0;width:536.3pt;height:529.55pt;z-index:-251657216;mso-position-horizontal:center;mso-position-horizontal-relative:margin;mso-position-vertical:center;mso-position-vertical-relative:margin" o:allowincell="f">
          <v:imagedata r:id="rId1" o:title="logo7"/>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C03AE"/>
    <w:multiLevelType w:val="multilevel"/>
    <w:tmpl w:val="A68A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C5640"/>
    <w:multiLevelType w:val="multilevel"/>
    <w:tmpl w:val="4040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5B16E3"/>
    <w:multiLevelType w:val="multilevel"/>
    <w:tmpl w:val="7BD2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DE1324"/>
    <w:multiLevelType w:val="multilevel"/>
    <w:tmpl w:val="EC0C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81CBA"/>
    <w:multiLevelType w:val="multilevel"/>
    <w:tmpl w:val="6270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C44F4"/>
    <w:multiLevelType w:val="multilevel"/>
    <w:tmpl w:val="05CC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5A50F1"/>
    <w:multiLevelType w:val="multilevel"/>
    <w:tmpl w:val="EB781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AB1159"/>
    <w:multiLevelType w:val="multilevel"/>
    <w:tmpl w:val="4D24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A1281C"/>
    <w:multiLevelType w:val="multilevel"/>
    <w:tmpl w:val="F93C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88513C"/>
    <w:multiLevelType w:val="hybridMultilevel"/>
    <w:tmpl w:val="C63CA216"/>
    <w:lvl w:ilvl="0" w:tplc="9516EBF0">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2A72E2A"/>
    <w:multiLevelType w:val="hybridMultilevel"/>
    <w:tmpl w:val="8E7A85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88A0DB8"/>
    <w:multiLevelType w:val="multilevel"/>
    <w:tmpl w:val="E9EC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344280"/>
    <w:multiLevelType w:val="hybridMultilevel"/>
    <w:tmpl w:val="EDAC6D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C412570"/>
    <w:multiLevelType w:val="multilevel"/>
    <w:tmpl w:val="FDF6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3"/>
  </w:num>
  <w:num w:numId="3">
    <w:abstractNumId w:val="1"/>
  </w:num>
  <w:num w:numId="4">
    <w:abstractNumId w:val="10"/>
  </w:num>
  <w:num w:numId="5">
    <w:abstractNumId w:val="12"/>
  </w:num>
  <w:num w:numId="6">
    <w:abstractNumId w:val="2"/>
  </w:num>
  <w:num w:numId="7">
    <w:abstractNumId w:val="3"/>
  </w:num>
  <w:num w:numId="8">
    <w:abstractNumId w:val="8"/>
  </w:num>
  <w:num w:numId="9">
    <w:abstractNumId w:val="6"/>
  </w:num>
  <w:num w:numId="10">
    <w:abstractNumId w:val="11"/>
  </w:num>
  <w:num w:numId="11">
    <w:abstractNumId w:val="7"/>
  </w:num>
  <w:num w:numId="12">
    <w:abstractNumId w:val="5"/>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B8"/>
    <w:rsid w:val="000050A2"/>
    <w:rsid w:val="000116C8"/>
    <w:rsid w:val="00012175"/>
    <w:rsid w:val="00014E93"/>
    <w:rsid w:val="00017F83"/>
    <w:rsid w:val="00047FF6"/>
    <w:rsid w:val="000539B8"/>
    <w:rsid w:val="000B15A0"/>
    <w:rsid w:val="000D2A3C"/>
    <w:rsid w:val="000D69C3"/>
    <w:rsid w:val="000F7B58"/>
    <w:rsid w:val="00102FCC"/>
    <w:rsid w:val="00142107"/>
    <w:rsid w:val="00157A44"/>
    <w:rsid w:val="00167980"/>
    <w:rsid w:val="00170CF3"/>
    <w:rsid w:val="00180F9D"/>
    <w:rsid w:val="00197A28"/>
    <w:rsid w:val="001A19D1"/>
    <w:rsid w:val="001E3425"/>
    <w:rsid w:val="001F5247"/>
    <w:rsid w:val="00202DFF"/>
    <w:rsid w:val="0024110D"/>
    <w:rsid w:val="00281709"/>
    <w:rsid w:val="002A789F"/>
    <w:rsid w:val="002B0594"/>
    <w:rsid w:val="002B2BEC"/>
    <w:rsid w:val="002C2C24"/>
    <w:rsid w:val="002C59C3"/>
    <w:rsid w:val="002D2A12"/>
    <w:rsid w:val="002F6DCD"/>
    <w:rsid w:val="00311989"/>
    <w:rsid w:val="003174C9"/>
    <w:rsid w:val="00341733"/>
    <w:rsid w:val="00342D08"/>
    <w:rsid w:val="0036605E"/>
    <w:rsid w:val="00373825"/>
    <w:rsid w:val="003D66CC"/>
    <w:rsid w:val="003E2565"/>
    <w:rsid w:val="00425AC1"/>
    <w:rsid w:val="00447932"/>
    <w:rsid w:val="00461F48"/>
    <w:rsid w:val="00462879"/>
    <w:rsid w:val="00483A0B"/>
    <w:rsid w:val="0049252E"/>
    <w:rsid w:val="0049560A"/>
    <w:rsid w:val="00497F11"/>
    <w:rsid w:val="004B088C"/>
    <w:rsid w:val="004B4489"/>
    <w:rsid w:val="004B6823"/>
    <w:rsid w:val="004C1A02"/>
    <w:rsid w:val="004C6677"/>
    <w:rsid w:val="004D1C9B"/>
    <w:rsid w:val="004F3946"/>
    <w:rsid w:val="004F5931"/>
    <w:rsid w:val="00501EA9"/>
    <w:rsid w:val="00503817"/>
    <w:rsid w:val="00513894"/>
    <w:rsid w:val="00516B58"/>
    <w:rsid w:val="005267AB"/>
    <w:rsid w:val="00533B51"/>
    <w:rsid w:val="00541B15"/>
    <w:rsid w:val="00554374"/>
    <w:rsid w:val="00570828"/>
    <w:rsid w:val="0058291F"/>
    <w:rsid w:val="00595BB8"/>
    <w:rsid w:val="005C495C"/>
    <w:rsid w:val="005C7398"/>
    <w:rsid w:val="005F6035"/>
    <w:rsid w:val="0063019D"/>
    <w:rsid w:val="00631F6F"/>
    <w:rsid w:val="00651ECD"/>
    <w:rsid w:val="006647B8"/>
    <w:rsid w:val="00681D65"/>
    <w:rsid w:val="00682464"/>
    <w:rsid w:val="006901C3"/>
    <w:rsid w:val="006A5058"/>
    <w:rsid w:val="006B7A86"/>
    <w:rsid w:val="006E553A"/>
    <w:rsid w:val="006E765D"/>
    <w:rsid w:val="00715782"/>
    <w:rsid w:val="0071708D"/>
    <w:rsid w:val="00740562"/>
    <w:rsid w:val="00745496"/>
    <w:rsid w:val="0077135D"/>
    <w:rsid w:val="00780358"/>
    <w:rsid w:val="007A0C03"/>
    <w:rsid w:val="007A19A7"/>
    <w:rsid w:val="007A4166"/>
    <w:rsid w:val="007E259E"/>
    <w:rsid w:val="007E4822"/>
    <w:rsid w:val="007F24F3"/>
    <w:rsid w:val="0080052D"/>
    <w:rsid w:val="008038B1"/>
    <w:rsid w:val="00826602"/>
    <w:rsid w:val="00836464"/>
    <w:rsid w:val="00847130"/>
    <w:rsid w:val="0085710D"/>
    <w:rsid w:val="00894CC3"/>
    <w:rsid w:val="00896369"/>
    <w:rsid w:val="008A58C2"/>
    <w:rsid w:val="008C0CBA"/>
    <w:rsid w:val="008E4D43"/>
    <w:rsid w:val="008F10BC"/>
    <w:rsid w:val="008F47A0"/>
    <w:rsid w:val="009154E7"/>
    <w:rsid w:val="00916A3D"/>
    <w:rsid w:val="009365A3"/>
    <w:rsid w:val="00960A06"/>
    <w:rsid w:val="00960E70"/>
    <w:rsid w:val="00985789"/>
    <w:rsid w:val="009862C9"/>
    <w:rsid w:val="009B384B"/>
    <w:rsid w:val="009D163E"/>
    <w:rsid w:val="009E16B5"/>
    <w:rsid w:val="009E3602"/>
    <w:rsid w:val="009F33D4"/>
    <w:rsid w:val="00A04C73"/>
    <w:rsid w:val="00A06607"/>
    <w:rsid w:val="00A2632D"/>
    <w:rsid w:val="00A561B3"/>
    <w:rsid w:val="00A56E30"/>
    <w:rsid w:val="00A57DC1"/>
    <w:rsid w:val="00A922A6"/>
    <w:rsid w:val="00AA5509"/>
    <w:rsid w:val="00AA7F52"/>
    <w:rsid w:val="00AC0E01"/>
    <w:rsid w:val="00AE3BFE"/>
    <w:rsid w:val="00AF009D"/>
    <w:rsid w:val="00B326FD"/>
    <w:rsid w:val="00B34FBC"/>
    <w:rsid w:val="00B42C76"/>
    <w:rsid w:val="00B63425"/>
    <w:rsid w:val="00B9535B"/>
    <w:rsid w:val="00BC1B61"/>
    <w:rsid w:val="00BE771A"/>
    <w:rsid w:val="00BF3F14"/>
    <w:rsid w:val="00BF570A"/>
    <w:rsid w:val="00C12A27"/>
    <w:rsid w:val="00C33FB0"/>
    <w:rsid w:val="00C36ADB"/>
    <w:rsid w:val="00C40A1D"/>
    <w:rsid w:val="00C50422"/>
    <w:rsid w:val="00C564CD"/>
    <w:rsid w:val="00C720C5"/>
    <w:rsid w:val="00C74093"/>
    <w:rsid w:val="00C87B5F"/>
    <w:rsid w:val="00CA3AD4"/>
    <w:rsid w:val="00CB2A93"/>
    <w:rsid w:val="00CD39B3"/>
    <w:rsid w:val="00D375A4"/>
    <w:rsid w:val="00D727BF"/>
    <w:rsid w:val="00D73BBD"/>
    <w:rsid w:val="00D854DF"/>
    <w:rsid w:val="00D86D3A"/>
    <w:rsid w:val="00D97EDC"/>
    <w:rsid w:val="00DA7AFA"/>
    <w:rsid w:val="00DC63CB"/>
    <w:rsid w:val="00DC74B3"/>
    <w:rsid w:val="00DC7A34"/>
    <w:rsid w:val="00E001D6"/>
    <w:rsid w:val="00E44D5C"/>
    <w:rsid w:val="00E5393C"/>
    <w:rsid w:val="00E53DC1"/>
    <w:rsid w:val="00E70883"/>
    <w:rsid w:val="00E81ECC"/>
    <w:rsid w:val="00E84AFF"/>
    <w:rsid w:val="00E90819"/>
    <w:rsid w:val="00E92336"/>
    <w:rsid w:val="00E9324F"/>
    <w:rsid w:val="00EA2B0F"/>
    <w:rsid w:val="00EF5990"/>
    <w:rsid w:val="00EF6E53"/>
    <w:rsid w:val="00F140C2"/>
    <w:rsid w:val="00F14480"/>
    <w:rsid w:val="00F231B7"/>
    <w:rsid w:val="00F2321D"/>
    <w:rsid w:val="00F279DF"/>
    <w:rsid w:val="00F5608E"/>
    <w:rsid w:val="00F779C2"/>
    <w:rsid w:val="00FA4113"/>
    <w:rsid w:val="00FB0A68"/>
    <w:rsid w:val="00FD12C7"/>
    <w:rsid w:val="00FF0736"/>
    <w:rsid w:val="00FF49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D9600C2"/>
  <w15:docId w15:val="{1B7B751A-6534-40B1-A93F-E1851715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lang w:val="pt-PT"/>
    </w:rPr>
  </w:style>
  <w:style w:type="paragraph" w:styleId="Ttulo1">
    <w:name w:val="heading 1"/>
    <w:basedOn w:val="Normal"/>
    <w:link w:val="Ttulo1Char"/>
    <w:uiPriority w:val="9"/>
    <w:qFormat/>
    <w:pP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51"/>
      <w:ind w:left="30" w:right="62"/>
      <w:jc w:val="center"/>
    </w:pPr>
    <w:rPr>
      <w:b/>
      <w:bCs/>
      <w:sz w:val="28"/>
      <w:szCs w:val="28"/>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C33FB0"/>
    <w:pPr>
      <w:tabs>
        <w:tab w:val="center" w:pos="4252"/>
        <w:tab w:val="right" w:pos="8504"/>
      </w:tabs>
    </w:pPr>
  </w:style>
  <w:style w:type="character" w:customStyle="1" w:styleId="CabealhoChar">
    <w:name w:val="Cabeçalho Char"/>
    <w:basedOn w:val="Fontepargpadro"/>
    <w:link w:val="Cabealho"/>
    <w:uiPriority w:val="99"/>
    <w:rsid w:val="00C33FB0"/>
    <w:rPr>
      <w:rFonts w:ascii="Carlito" w:eastAsia="Carlito" w:hAnsi="Carlito" w:cs="Carlito"/>
      <w:lang w:val="pt-PT"/>
    </w:rPr>
  </w:style>
  <w:style w:type="paragraph" w:styleId="Rodap">
    <w:name w:val="footer"/>
    <w:basedOn w:val="Normal"/>
    <w:link w:val="RodapChar"/>
    <w:uiPriority w:val="99"/>
    <w:unhideWhenUsed/>
    <w:rsid w:val="00C33FB0"/>
    <w:pPr>
      <w:tabs>
        <w:tab w:val="center" w:pos="4252"/>
        <w:tab w:val="right" w:pos="8504"/>
      </w:tabs>
    </w:pPr>
  </w:style>
  <w:style w:type="character" w:customStyle="1" w:styleId="RodapChar">
    <w:name w:val="Rodapé Char"/>
    <w:basedOn w:val="Fontepargpadro"/>
    <w:link w:val="Rodap"/>
    <w:uiPriority w:val="99"/>
    <w:rsid w:val="00C33FB0"/>
    <w:rPr>
      <w:rFonts w:ascii="Carlito" w:eastAsia="Carlito" w:hAnsi="Carlito" w:cs="Carlito"/>
      <w:lang w:val="pt-PT"/>
    </w:rPr>
  </w:style>
  <w:style w:type="character" w:customStyle="1" w:styleId="Ttulo1Char">
    <w:name w:val="Título 1 Char"/>
    <w:basedOn w:val="Fontepargpadro"/>
    <w:link w:val="Ttulo1"/>
    <w:uiPriority w:val="9"/>
    <w:rsid w:val="00C33FB0"/>
    <w:rPr>
      <w:rFonts w:ascii="Carlito" w:eastAsia="Carlito" w:hAnsi="Carlito" w:cs="Carlito"/>
      <w:b/>
      <w:bCs/>
      <w:sz w:val="24"/>
      <w:szCs w:val="24"/>
      <w:lang w:val="pt-PT"/>
    </w:rPr>
  </w:style>
  <w:style w:type="paragraph" w:styleId="NormalWeb">
    <w:name w:val="Normal (Web)"/>
    <w:basedOn w:val="Normal"/>
    <w:uiPriority w:val="99"/>
    <w:semiHidden/>
    <w:unhideWhenUsed/>
    <w:rsid w:val="008F47A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8F47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40938">
      <w:bodyDiv w:val="1"/>
      <w:marLeft w:val="0"/>
      <w:marRight w:val="0"/>
      <w:marTop w:val="0"/>
      <w:marBottom w:val="0"/>
      <w:divBdr>
        <w:top w:val="none" w:sz="0" w:space="0" w:color="auto"/>
        <w:left w:val="none" w:sz="0" w:space="0" w:color="auto"/>
        <w:bottom w:val="none" w:sz="0" w:space="0" w:color="auto"/>
        <w:right w:val="none" w:sz="0" w:space="0" w:color="auto"/>
      </w:divBdr>
    </w:div>
    <w:div w:id="296494394">
      <w:bodyDiv w:val="1"/>
      <w:marLeft w:val="0"/>
      <w:marRight w:val="0"/>
      <w:marTop w:val="0"/>
      <w:marBottom w:val="0"/>
      <w:divBdr>
        <w:top w:val="none" w:sz="0" w:space="0" w:color="auto"/>
        <w:left w:val="none" w:sz="0" w:space="0" w:color="auto"/>
        <w:bottom w:val="none" w:sz="0" w:space="0" w:color="auto"/>
        <w:right w:val="none" w:sz="0" w:space="0" w:color="auto"/>
      </w:divBdr>
    </w:div>
    <w:div w:id="437717066">
      <w:bodyDiv w:val="1"/>
      <w:marLeft w:val="0"/>
      <w:marRight w:val="0"/>
      <w:marTop w:val="0"/>
      <w:marBottom w:val="0"/>
      <w:divBdr>
        <w:top w:val="none" w:sz="0" w:space="0" w:color="auto"/>
        <w:left w:val="none" w:sz="0" w:space="0" w:color="auto"/>
        <w:bottom w:val="none" w:sz="0" w:space="0" w:color="auto"/>
        <w:right w:val="none" w:sz="0" w:space="0" w:color="auto"/>
      </w:divBdr>
    </w:div>
    <w:div w:id="472065310">
      <w:bodyDiv w:val="1"/>
      <w:marLeft w:val="0"/>
      <w:marRight w:val="0"/>
      <w:marTop w:val="0"/>
      <w:marBottom w:val="0"/>
      <w:divBdr>
        <w:top w:val="none" w:sz="0" w:space="0" w:color="auto"/>
        <w:left w:val="none" w:sz="0" w:space="0" w:color="auto"/>
        <w:bottom w:val="none" w:sz="0" w:space="0" w:color="auto"/>
        <w:right w:val="none" w:sz="0" w:space="0" w:color="auto"/>
      </w:divBdr>
    </w:div>
    <w:div w:id="624191384">
      <w:bodyDiv w:val="1"/>
      <w:marLeft w:val="0"/>
      <w:marRight w:val="0"/>
      <w:marTop w:val="0"/>
      <w:marBottom w:val="0"/>
      <w:divBdr>
        <w:top w:val="none" w:sz="0" w:space="0" w:color="auto"/>
        <w:left w:val="none" w:sz="0" w:space="0" w:color="auto"/>
        <w:bottom w:val="none" w:sz="0" w:space="0" w:color="auto"/>
        <w:right w:val="none" w:sz="0" w:space="0" w:color="auto"/>
      </w:divBdr>
      <w:divsChild>
        <w:div w:id="366611104">
          <w:marLeft w:val="0"/>
          <w:marRight w:val="0"/>
          <w:marTop w:val="0"/>
          <w:marBottom w:val="0"/>
          <w:divBdr>
            <w:top w:val="none" w:sz="0" w:space="0" w:color="auto"/>
            <w:left w:val="none" w:sz="0" w:space="0" w:color="auto"/>
            <w:bottom w:val="none" w:sz="0" w:space="0" w:color="auto"/>
            <w:right w:val="none" w:sz="0" w:space="0" w:color="auto"/>
          </w:divBdr>
        </w:div>
        <w:div w:id="233976663">
          <w:marLeft w:val="0"/>
          <w:marRight w:val="0"/>
          <w:marTop w:val="0"/>
          <w:marBottom w:val="0"/>
          <w:divBdr>
            <w:top w:val="none" w:sz="0" w:space="0" w:color="auto"/>
            <w:left w:val="none" w:sz="0" w:space="0" w:color="auto"/>
            <w:bottom w:val="none" w:sz="0" w:space="0" w:color="auto"/>
            <w:right w:val="none" w:sz="0" w:space="0" w:color="auto"/>
          </w:divBdr>
        </w:div>
      </w:divsChild>
    </w:div>
    <w:div w:id="776175307">
      <w:bodyDiv w:val="1"/>
      <w:marLeft w:val="0"/>
      <w:marRight w:val="0"/>
      <w:marTop w:val="0"/>
      <w:marBottom w:val="0"/>
      <w:divBdr>
        <w:top w:val="none" w:sz="0" w:space="0" w:color="auto"/>
        <w:left w:val="none" w:sz="0" w:space="0" w:color="auto"/>
        <w:bottom w:val="none" w:sz="0" w:space="0" w:color="auto"/>
        <w:right w:val="none" w:sz="0" w:space="0" w:color="auto"/>
      </w:divBdr>
    </w:div>
    <w:div w:id="809323805">
      <w:bodyDiv w:val="1"/>
      <w:marLeft w:val="0"/>
      <w:marRight w:val="0"/>
      <w:marTop w:val="0"/>
      <w:marBottom w:val="0"/>
      <w:divBdr>
        <w:top w:val="none" w:sz="0" w:space="0" w:color="auto"/>
        <w:left w:val="none" w:sz="0" w:space="0" w:color="auto"/>
        <w:bottom w:val="none" w:sz="0" w:space="0" w:color="auto"/>
        <w:right w:val="none" w:sz="0" w:space="0" w:color="auto"/>
      </w:divBdr>
    </w:div>
    <w:div w:id="901327817">
      <w:bodyDiv w:val="1"/>
      <w:marLeft w:val="0"/>
      <w:marRight w:val="0"/>
      <w:marTop w:val="0"/>
      <w:marBottom w:val="0"/>
      <w:divBdr>
        <w:top w:val="none" w:sz="0" w:space="0" w:color="auto"/>
        <w:left w:val="none" w:sz="0" w:space="0" w:color="auto"/>
        <w:bottom w:val="none" w:sz="0" w:space="0" w:color="auto"/>
        <w:right w:val="none" w:sz="0" w:space="0" w:color="auto"/>
      </w:divBdr>
    </w:div>
    <w:div w:id="1258172185">
      <w:bodyDiv w:val="1"/>
      <w:marLeft w:val="0"/>
      <w:marRight w:val="0"/>
      <w:marTop w:val="0"/>
      <w:marBottom w:val="0"/>
      <w:divBdr>
        <w:top w:val="none" w:sz="0" w:space="0" w:color="auto"/>
        <w:left w:val="none" w:sz="0" w:space="0" w:color="auto"/>
        <w:bottom w:val="none" w:sz="0" w:space="0" w:color="auto"/>
        <w:right w:val="none" w:sz="0" w:space="0" w:color="auto"/>
      </w:divBdr>
    </w:div>
    <w:div w:id="1326936557">
      <w:bodyDiv w:val="1"/>
      <w:marLeft w:val="0"/>
      <w:marRight w:val="0"/>
      <w:marTop w:val="0"/>
      <w:marBottom w:val="0"/>
      <w:divBdr>
        <w:top w:val="none" w:sz="0" w:space="0" w:color="auto"/>
        <w:left w:val="none" w:sz="0" w:space="0" w:color="auto"/>
        <w:bottom w:val="none" w:sz="0" w:space="0" w:color="auto"/>
        <w:right w:val="none" w:sz="0" w:space="0" w:color="auto"/>
      </w:divBdr>
    </w:div>
    <w:div w:id="1399937192">
      <w:bodyDiv w:val="1"/>
      <w:marLeft w:val="0"/>
      <w:marRight w:val="0"/>
      <w:marTop w:val="0"/>
      <w:marBottom w:val="0"/>
      <w:divBdr>
        <w:top w:val="none" w:sz="0" w:space="0" w:color="auto"/>
        <w:left w:val="none" w:sz="0" w:space="0" w:color="auto"/>
        <w:bottom w:val="none" w:sz="0" w:space="0" w:color="auto"/>
        <w:right w:val="none" w:sz="0" w:space="0" w:color="auto"/>
      </w:divBdr>
    </w:div>
    <w:div w:id="1646009629">
      <w:bodyDiv w:val="1"/>
      <w:marLeft w:val="0"/>
      <w:marRight w:val="0"/>
      <w:marTop w:val="0"/>
      <w:marBottom w:val="0"/>
      <w:divBdr>
        <w:top w:val="none" w:sz="0" w:space="0" w:color="auto"/>
        <w:left w:val="none" w:sz="0" w:space="0" w:color="auto"/>
        <w:bottom w:val="none" w:sz="0" w:space="0" w:color="auto"/>
        <w:right w:val="none" w:sz="0" w:space="0" w:color="auto"/>
      </w:divBdr>
    </w:div>
    <w:div w:id="1692417866">
      <w:bodyDiv w:val="1"/>
      <w:marLeft w:val="0"/>
      <w:marRight w:val="0"/>
      <w:marTop w:val="0"/>
      <w:marBottom w:val="0"/>
      <w:divBdr>
        <w:top w:val="none" w:sz="0" w:space="0" w:color="auto"/>
        <w:left w:val="none" w:sz="0" w:space="0" w:color="auto"/>
        <w:bottom w:val="none" w:sz="0" w:space="0" w:color="auto"/>
        <w:right w:val="none" w:sz="0" w:space="0" w:color="auto"/>
      </w:divBdr>
    </w:div>
    <w:div w:id="1854494217">
      <w:bodyDiv w:val="1"/>
      <w:marLeft w:val="0"/>
      <w:marRight w:val="0"/>
      <w:marTop w:val="0"/>
      <w:marBottom w:val="0"/>
      <w:divBdr>
        <w:top w:val="none" w:sz="0" w:space="0" w:color="auto"/>
        <w:left w:val="none" w:sz="0" w:space="0" w:color="auto"/>
        <w:bottom w:val="none" w:sz="0" w:space="0" w:color="auto"/>
        <w:right w:val="none" w:sz="0" w:space="0" w:color="auto"/>
      </w:divBdr>
    </w:div>
    <w:div w:id="1906406666">
      <w:bodyDiv w:val="1"/>
      <w:marLeft w:val="0"/>
      <w:marRight w:val="0"/>
      <w:marTop w:val="0"/>
      <w:marBottom w:val="0"/>
      <w:divBdr>
        <w:top w:val="none" w:sz="0" w:space="0" w:color="auto"/>
        <w:left w:val="none" w:sz="0" w:space="0" w:color="auto"/>
        <w:bottom w:val="none" w:sz="0" w:space="0" w:color="auto"/>
        <w:right w:val="none" w:sz="0" w:space="0" w:color="auto"/>
      </w:divBdr>
    </w:div>
    <w:div w:id="1963152204">
      <w:bodyDiv w:val="1"/>
      <w:marLeft w:val="0"/>
      <w:marRight w:val="0"/>
      <w:marTop w:val="0"/>
      <w:marBottom w:val="0"/>
      <w:divBdr>
        <w:top w:val="none" w:sz="0" w:space="0" w:color="auto"/>
        <w:left w:val="none" w:sz="0" w:space="0" w:color="auto"/>
        <w:bottom w:val="none" w:sz="0" w:space="0" w:color="auto"/>
        <w:right w:val="none" w:sz="0" w:space="0" w:color="auto"/>
      </w:divBdr>
    </w:div>
    <w:div w:id="2016807185">
      <w:bodyDiv w:val="1"/>
      <w:marLeft w:val="0"/>
      <w:marRight w:val="0"/>
      <w:marTop w:val="0"/>
      <w:marBottom w:val="0"/>
      <w:divBdr>
        <w:top w:val="none" w:sz="0" w:space="0" w:color="auto"/>
        <w:left w:val="none" w:sz="0" w:space="0" w:color="auto"/>
        <w:bottom w:val="none" w:sz="0" w:space="0" w:color="auto"/>
        <w:right w:val="none" w:sz="0" w:space="0" w:color="auto"/>
      </w:divBdr>
    </w:div>
    <w:div w:id="2045666905">
      <w:bodyDiv w:val="1"/>
      <w:marLeft w:val="0"/>
      <w:marRight w:val="0"/>
      <w:marTop w:val="0"/>
      <w:marBottom w:val="0"/>
      <w:divBdr>
        <w:top w:val="none" w:sz="0" w:space="0" w:color="auto"/>
        <w:left w:val="none" w:sz="0" w:space="0" w:color="auto"/>
        <w:bottom w:val="none" w:sz="0" w:space="0" w:color="auto"/>
        <w:right w:val="none" w:sz="0" w:space="0" w:color="auto"/>
      </w:divBdr>
    </w:div>
    <w:div w:id="2089228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ouvidoria@belojardim.pe.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3D437-B2DE-481C-AFA7-B7369048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2191</Words>
  <Characters>11834</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OFÍCIO Nº 117 - Resposta ao Of. N° 4297881/2024-DPF/CRU/PE.docx</vt:lpstr>
    </vt:vector>
  </TitlesOfParts>
  <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Nº 117 - Resposta ao Of. N° 4297881/2024-DPF/CRU/PE.docx</dc:title>
  <dc:creator>Usuario</dc:creator>
  <cp:lastModifiedBy>Thiago Diniz</cp:lastModifiedBy>
  <cp:revision>3</cp:revision>
  <cp:lastPrinted>2025-02-21T13:34:00Z</cp:lastPrinted>
  <dcterms:created xsi:type="dcterms:W3CDTF">2025-09-25T16:39:00Z</dcterms:created>
  <dcterms:modified xsi:type="dcterms:W3CDTF">2025-09-29T19:46:00Z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2024-11-05T00:00:00Z</vt:filetime>
  </property>
  <property fmtid="{D5CDD505-2E9C-101B-9397-08002B2CF9AE}" pid="3" name="LastSaved">
    <vt:filetime>2024-11-13T00:00:00Z</vt:filetime>
  </property>
  <property fmtid="{D5CDD505-2E9C-101B-9397-08002B2CF9AE}" pid="4" name="Producer">
    <vt:lpwstr>Skia/PDF m132 Google Docs Renderer</vt:lpwstr>
  </property>
</Properties>
</file>